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wordWrap/>
        <w:adjustRightInd/>
        <w:snapToGrid/>
        <w:spacing w:line="240" w:lineRule="auto"/>
        <w:jc w:val="center"/>
        <w:textAlignment w:val="auto"/>
        <w:rPr>
          <w:rFonts w:hint="default" w:ascii="Times New Roman" w:hAnsi="Times New Roman" w:eastAsia="方正小标宋简体" w:cs="Times New Roman"/>
          <w:sz w:val="84"/>
          <w:szCs w:val="84"/>
          <w:lang w:val="en-US" w:eastAsia="zh-CN"/>
        </w:rPr>
      </w:pPr>
    </w:p>
    <w:p>
      <w:pPr>
        <w:widowControl w:val="0"/>
        <w:wordWrap/>
        <w:adjustRightInd/>
        <w:snapToGrid/>
        <w:spacing w:line="240" w:lineRule="auto"/>
        <w:jc w:val="center"/>
        <w:textAlignment w:val="auto"/>
        <w:rPr>
          <w:rFonts w:hint="default" w:ascii="Times New Roman" w:hAnsi="Times New Roman" w:eastAsia="方正小标宋简体" w:cs="Times New Roman"/>
          <w:sz w:val="84"/>
          <w:szCs w:val="84"/>
          <w:lang w:val="en-US" w:eastAsia="zh-CN"/>
        </w:rPr>
      </w:pPr>
    </w:p>
    <w:p>
      <w:pPr>
        <w:widowControl w:val="0"/>
        <w:wordWrap/>
        <w:adjustRightInd/>
        <w:snapToGrid/>
        <w:spacing w:line="240" w:lineRule="auto"/>
        <w:jc w:val="center"/>
        <w:textAlignment w:val="auto"/>
        <w:outlineLvl w:val="9"/>
        <w:rPr>
          <w:rFonts w:hint="default" w:ascii="Times New Roman" w:hAnsi="Times New Roman" w:eastAsia="方正小标宋简体" w:cs="Times New Roman"/>
          <w:sz w:val="84"/>
          <w:szCs w:val="84"/>
          <w:lang w:val="en-US" w:eastAsia="zh-CN"/>
        </w:rPr>
      </w:pPr>
      <w:bookmarkStart w:id="0" w:name="_Toc9017"/>
      <w:bookmarkStart w:id="1" w:name="_Toc15992"/>
      <w:bookmarkStart w:id="2" w:name="_Toc27960"/>
      <w:r>
        <w:rPr>
          <w:rFonts w:hint="default" w:ascii="Times New Roman" w:hAnsi="Times New Roman" w:eastAsia="方正小标宋简体" w:cs="Times New Roman"/>
          <w:sz w:val="84"/>
          <w:szCs w:val="84"/>
          <w:lang w:val="en-US" w:eastAsia="zh-CN"/>
        </w:rPr>
        <w:t>医疗保障政策</w:t>
      </w:r>
      <w:bookmarkEnd w:id="0"/>
      <w:bookmarkEnd w:id="1"/>
      <w:bookmarkEnd w:id="2"/>
    </w:p>
    <w:p>
      <w:pPr>
        <w:widowControl w:val="0"/>
        <w:wordWrap/>
        <w:adjustRightInd/>
        <w:snapToGrid/>
        <w:spacing w:line="240" w:lineRule="auto"/>
        <w:jc w:val="center"/>
        <w:textAlignment w:val="auto"/>
        <w:rPr>
          <w:rFonts w:hint="default" w:ascii="Times New Roman" w:hAnsi="Times New Roman" w:eastAsia="方正小标宋简体" w:cs="Times New Roman"/>
          <w:sz w:val="84"/>
          <w:szCs w:val="84"/>
          <w:lang w:val="en-US" w:eastAsia="zh-CN"/>
        </w:rPr>
      </w:pPr>
      <w:r>
        <w:rPr>
          <w:rFonts w:hint="default" w:ascii="Times New Roman" w:hAnsi="Times New Roman" w:eastAsia="方正小标宋简体" w:cs="Times New Roman"/>
          <w:sz w:val="84"/>
          <w:szCs w:val="84"/>
          <w:lang w:val="en-US" w:eastAsia="zh-CN"/>
        </w:rPr>
        <w:t>宣传手册</w:t>
      </w:r>
    </w:p>
    <w:p>
      <w:pPr>
        <w:widowControl w:val="0"/>
        <w:wordWrap/>
        <w:adjustRightInd/>
        <w:snapToGrid/>
        <w:spacing w:line="240" w:lineRule="auto"/>
        <w:textAlignment w:val="auto"/>
        <w:rPr>
          <w:rFonts w:hint="default" w:ascii="Times New Roman" w:hAnsi="Times New Roman" w:cs="Times New Roman"/>
          <w:lang w:val="en-US" w:eastAsia="zh-CN"/>
        </w:rPr>
      </w:pPr>
    </w:p>
    <w:p>
      <w:pPr>
        <w:widowControl w:val="0"/>
        <w:wordWrap/>
        <w:adjustRightInd/>
        <w:snapToGrid/>
        <w:spacing w:line="240" w:lineRule="auto"/>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cs="Times New Roman"/>
          <w:lang w:val="en-US" w:eastAsia="zh-CN"/>
        </w:rPr>
      </w:pPr>
    </w:p>
    <w:p>
      <w:pPr>
        <w:widowControl w:val="0"/>
        <w:wordWrap/>
        <w:adjustRightInd/>
        <w:snapToGrid/>
        <w:spacing w:line="240" w:lineRule="auto"/>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城中区医疗保障局</w:t>
      </w:r>
    </w:p>
    <w:p>
      <w:pPr>
        <w:widowControl w:val="0"/>
        <w:wordWrap/>
        <w:adjustRightInd/>
        <w:snapToGrid/>
        <w:spacing w:line="240" w:lineRule="auto"/>
        <w:jc w:val="center"/>
        <w:textAlignment w:val="auto"/>
        <w:rPr>
          <w:rFonts w:hint="default" w:ascii="Times New Roman" w:hAnsi="Times New Roman" w:eastAsia="方正小标宋简体" w:cs="Times New Roman"/>
          <w:sz w:val="44"/>
          <w:szCs w:val="44"/>
          <w:lang w:val="en-US" w:eastAsia="zh-CN"/>
        </w:rPr>
        <w:sectPr>
          <w:pgSz w:w="11906" w:h="16838"/>
          <w:pgMar w:top="2098" w:right="1474" w:bottom="1984" w:left="1587" w:header="851" w:footer="992" w:gutter="0"/>
          <w:pgNumType w:fmt="decimal"/>
          <w:cols w:space="720" w:num="1"/>
          <w:docGrid w:type="lines" w:linePitch="312"/>
        </w:sectPr>
      </w:pPr>
      <w:r>
        <w:rPr>
          <w:rFonts w:hint="default" w:ascii="Times New Roman" w:hAnsi="Times New Roman" w:eastAsia="方正小标宋简体" w:cs="Times New Roman"/>
          <w:sz w:val="44"/>
          <w:szCs w:val="44"/>
          <w:lang w:val="en-US" w:eastAsia="zh-CN"/>
        </w:rPr>
        <w:t>2024年8月</w:t>
      </w:r>
    </w:p>
    <w:p>
      <w:bookmarkStart w:id="3" w:name="_Toc24511"/>
      <w:bookmarkStart w:id="4" w:name="_Toc3416"/>
      <w:bookmarkStart w:id="5" w:name="_Toc17582"/>
      <w:bookmarkStart w:id="6" w:name="_Toc32157"/>
      <w:bookmarkStart w:id="7" w:name="_Toc9998"/>
    </w:p>
    <w:p>
      <w:pPr>
        <w:widowControl w:val="0"/>
        <w:wordWrap/>
        <w:adjustRightInd/>
        <w:snapToGrid/>
        <w:spacing w:line="240" w:lineRule="auto"/>
        <w:jc w:val="center"/>
        <w:textAlignment w:val="auto"/>
        <w:outlineLvl w:val="0"/>
        <w:rPr>
          <w:rFonts w:hint="default" w:ascii="Times New Roman" w:hAnsi="Times New Roman" w:eastAsia="方正小标宋简体" w:cs="Times New Roman"/>
          <w:sz w:val="52"/>
          <w:szCs w:val="52"/>
          <w:lang w:val="en-US" w:eastAsia="zh-CN"/>
        </w:rPr>
      </w:pPr>
      <w:bookmarkStart w:id="8" w:name="_Toc12802"/>
      <w:bookmarkStart w:id="9" w:name="_Toc25928"/>
      <w:r>
        <w:rPr>
          <w:rFonts w:hint="default" w:ascii="Times New Roman" w:hAnsi="Times New Roman" w:eastAsia="方正小标宋简体" w:cs="Times New Roman"/>
          <w:sz w:val="52"/>
          <w:szCs w:val="52"/>
          <w:lang w:val="en-US" w:eastAsia="zh-CN"/>
        </w:rPr>
        <w:t>前言</w:t>
      </w:r>
      <w:bookmarkEnd w:id="3"/>
      <w:bookmarkEnd w:id="4"/>
      <w:bookmarkEnd w:id="5"/>
      <w:bookmarkEnd w:id="6"/>
      <w:bookmarkEnd w:id="7"/>
      <w:bookmarkEnd w:id="8"/>
      <w:bookmarkEnd w:id="9"/>
    </w:p>
    <w:p>
      <w:pPr>
        <w:widowControl w:val="0"/>
        <w:wordWrap/>
        <w:adjustRightInd/>
        <w:snapToGrid/>
        <w:spacing w:line="240" w:lineRule="auto"/>
        <w:textAlignment w:val="auto"/>
        <w:rPr>
          <w:rFonts w:hint="default" w:ascii="Times New Roman" w:hAnsi="Times New Roman" w:cs="Times New Roman"/>
          <w:lang w:val="en-US" w:eastAsia="zh-CN"/>
        </w:rPr>
      </w:pPr>
    </w:p>
    <w:p>
      <w:pPr>
        <w:widowControl w:val="0"/>
        <w:wordWrap/>
        <w:adjustRightInd/>
        <w:snapToGrid/>
        <w:spacing w:line="240" w:lineRule="auto"/>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highlight w:val="none"/>
          <w:lang w:val="en-US" w:eastAsia="zh-CN"/>
        </w:rPr>
        <w:t>为</w:t>
      </w:r>
      <w:r>
        <w:rPr>
          <w:rFonts w:hint="eastAsia" w:ascii="Times New Roman" w:hAnsi="Times New Roman" w:eastAsia="仿宋_GB2312" w:cs="Times New Roman"/>
          <w:sz w:val="32"/>
          <w:szCs w:val="32"/>
          <w:highlight w:val="none"/>
          <w:lang w:val="en-US" w:eastAsia="zh-CN"/>
        </w:rPr>
        <w:t>进一步贯彻落实党的二十大精神、习近平总书记对医疗保障工作的重要指示批示精神，维护广大参保群众切身利益，更好地服务全区参保群众及企事业单位，以医保政策更加普及、业务办理更加便捷、服务群众更加高效为出发点，</w:t>
      </w:r>
      <w:r>
        <w:rPr>
          <w:rFonts w:hint="default" w:ascii="Times New Roman" w:hAnsi="Times New Roman" w:eastAsia="仿宋_GB2312" w:cs="Times New Roman"/>
          <w:sz w:val="32"/>
          <w:szCs w:val="32"/>
          <w:highlight w:val="none"/>
          <w:lang w:val="en-US" w:eastAsia="zh-CN"/>
        </w:rPr>
        <w:t>西宁市城中区医疗保障局整理了《医疗保障政策宣传手册》。该手册涵盖了城乡居民</w:t>
      </w:r>
      <w:r>
        <w:rPr>
          <w:rFonts w:hint="eastAsia" w:ascii="Times New Roman" w:hAnsi="Times New Roman" w:eastAsia="仿宋_GB2312" w:cs="Times New Roman"/>
          <w:sz w:val="32"/>
          <w:szCs w:val="32"/>
          <w:highlight w:val="none"/>
          <w:lang w:val="en-US" w:eastAsia="zh-CN"/>
        </w:rPr>
        <w:t>基本医疗保险</w:t>
      </w:r>
      <w:r>
        <w:rPr>
          <w:rFonts w:hint="default" w:ascii="Times New Roman" w:hAnsi="Times New Roman" w:eastAsia="仿宋_GB2312" w:cs="Times New Roman"/>
          <w:sz w:val="32"/>
          <w:szCs w:val="32"/>
          <w:highlight w:val="none"/>
          <w:lang w:val="en-US" w:eastAsia="zh-CN"/>
        </w:rPr>
        <w:t>、职工</w:t>
      </w:r>
      <w:r>
        <w:rPr>
          <w:rFonts w:hint="eastAsia" w:ascii="Times New Roman" w:hAnsi="Times New Roman" w:eastAsia="仿宋_GB2312" w:cs="Times New Roman"/>
          <w:sz w:val="32"/>
          <w:szCs w:val="32"/>
          <w:highlight w:val="none"/>
          <w:lang w:val="en-US" w:eastAsia="zh-CN"/>
        </w:rPr>
        <w:t>基本医疗保险</w:t>
      </w:r>
      <w:r>
        <w:rPr>
          <w:rFonts w:hint="default" w:ascii="Times New Roman" w:hAnsi="Times New Roman" w:eastAsia="仿宋_GB2312" w:cs="Times New Roman"/>
          <w:sz w:val="32"/>
          <w:szCs w:val="32"/>
          <w:highlight w:val="none"/>
          <w:lang w:val="en-US" w:eastAsia="zh-CN"/>
        </w:rPr>
        <w:t>、生育保险、跨省异地就医</w:t>
      </w:r>
      <w:r>
        <w:rPr>
          <w:rFonts w:hint="eastAsia" w:ascii="Times New Roman" w:hAnsi="Times New Roman" w:eastAsia="仿宋_GB2312" w:cs="Times New Roman"/>
          <w:sz w:val="32"/>
          <w:szCs w:val="32"/>
          <w:highlight w:val="none"/>
          <w:lang w:val="en-US" w:eastAsia="zh-CN"/>
        </w:rPr>
        <w:t>直接结算、</w:t>
      </w:r>
      <w:r>
        <w:rPr>
          <w:rFonts w:hint="default" w:ascii="Times New Roman" w:hAnsi="Times New Roman" w:eastAsia="仿宋_GB2312" w:cs="Times New Roman"/>
          <w:sz w:val="32"/>
          <w:szCs w:val="32"/>
          <w:highlight w:val="none"/>
          <w:lang w:val="en-US" w:eastAsia="zh-CN"/>
        </w:rPr>
        <w:t>青海医保家庭账户共济</w:t>
      </w:r>
      <w:r>
        <w:rPr>
          <w:rFonts w:hint="eastAsia" w:ascii="Times New Roman" w:hAnsi="Times New Roman" w:eastAsia="仿宋_GB2312" w:cs="Times New Roman"/>
          <w:sz w:val="32"/>
          <w:szCs w:val="32"/>
          <w:highlight w:val="none"/>
          <w:lang w:val="en-US" w:eastAsia="zh-CN"/>
        </w:rPr>
        <w:t>、职工医保业务办理、</w:t>
      </w:r>
      <w:r>
        <w:rPr>
          <w:rFonts w:hint="default" w:ascii="Times New Roman" w:hAnsi="Times New Roman" w:eastAsia="仿宋_GB2312" w:cs="Times New Roman"/>
          <w:sz w:val="32"/>
          <w:szCs w:val="32"/>
          <w:highlight w:val="none"/>
          <w:lang w:val="en-US" w:eastAsia="zh-CN"/>
        </w:rPr>
        <w:t>医保基金安全</w:t>
      </w:r>
      <w:r>
        <w:rPr>
          <w:rFonts w:hint="eastAsia" w:ascii="Times New Roman" w:hAnsi="Times New Roman" w:eastAsia="仿宋_GB2312" w:cs="Times New Roman"/>
          <w:sz w:val="32"/>
          <w:szCs w:val="32"/>
          <w:highlight w:val="none"/>
          <w:lang w:val="en-US" w:eastAsia="zh-CN"/>
        </w:rPr>
        <w:t>等方面的</w:t>
      </w:r>
      <w:r>
        <w:rPr>
          <w:rFonts w:hint="default" w:ascii="Times New Roman" w:hAnsi="Times New Roman" w:eastAsia="仿宋_GB2312" w:cs="Times New Roman"/>
          <w:sz w:val="32"/>
          <w:szCs w:val="32"/>
          <w:highlight w:val="none"/>
          <w:lang w:val="en-US" w:eastAsia="zh-CN"/>
        </w:rPr>
        <w:t>内容，为</w:t>
      </w:r>
      <w:r>
        <w:rPr>
          <w:rFonts w:hint="eastAsia" w:ascii="Times New Roman" w:hAnsi="Times New Roman" w:eastAsia="仿宋_GB2312" w:cs="Times New Roman"/>
          <w:sz w:val="32"/>
          <w:szCs w:val="32"/>
          <w:highlight w:val="none"/>
          <w:lang w:val="en-US" w:eastAsia="zh-CN"/>
        </w:rPr>
        <w:t>参保群众和企事业单位经办人员</w:t>
      </w:r>
      <w:r>
        <w:rPr>
          <w:rFonts w:hint="default" w:ascii="Times New Roman" w:hAnsi="Times New Roman" w:eastAsia="仿宋_GB2312" w:cs="Times New Roman"/>
          <w:sz w:val="32"/>
          <w:szCs w:val="32"/>
          <w:highlight w:val="none"/>
          <w:lang w:val="en-US" w:eastAsia="zh-CN"/>
        </w:rPr>
        <w:t>提供了</w:t>
      </w:r>
      <w:r>
        <w:rPr>
          <w:rFonts w:hint="eastAsia" w:ascii="Times New Roman" w:hAnsi="Times New Roman" w:eastAsia="仿宋_GB2312" w:cs="Times New Roman"/>
          <w:sz w:val="32"/>
          <w:szCs w:val="32"/>
          <w:highlight w:val="none"/>
          <w:lang w:val="en-US" w:eastAsia="zh-CN"/>
        </w:rPr>
        <w:t>政策指南、</w:t>
      </w:r>
      <w:r>
        <w:rPr>
          <w:rFonts w:hint="default" w:ascii="Times New Roman" w:hAnsi="Times New Roman" w:eastAsia="仿宋_GB2312" w:cs="Times New Roman"/>
          <w:sz w:val="32"/>
          <w:szCs w:val="32"/>
          <w:highlight w:val="none"/>
          <w:lang w:val="en-US" w:eastAsia="zh-CN"/>
        </w:rPr>
        <w:t>办理流程和咨询方式</w:t>
      </w:r>
      <w:r>
        <w:rPr>
          <w:rFonts w:hint="eastAsia" w:ascii="Times New Roman" w:hAnsi="Times New Roman" w:eastAsia="仿宋_GB2312" w:cs="Times New Roman"/>
          <w:sz w:val="32"/>
          <w:szCs w:val="32"/>
          <w:highlight w:val="none"/>
          <w:lang w:val="en-US" w:eastAsia="zh-CN"/>
        </w:rPr>
        <w:t>指导</w:t>
      </w:r>
      <w:r>
        <w:rPr>
          <w:rFonts w:hint="default" w:ascii="Times New Roman" w:hAnsi="Times New Roman" w:eastAsia="仿宋_GB2312" w:cs="Times New Roman"/>
          <w:sz w:val="32"/>
          <w:szCs w:val="32"/>
          <w:highlight w:val="none"/>
          <w:lang w:val="en-US" w:eastAsia="zh-CN"/>
        </w:rPr>
        <w:t>。</w:t>
      </w:r>
    </w:p>
    <w:p>
      <w:pPr>
        <w:widowControl w:val="0"/>
        <w:wordWrap/>
        <w:adjustRightInd/>
        <w:snapToGrid/>
        <w:spacing w:line="240" w:lineRule="auto"/>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本手册中提供的政策内容为</w:t>
      </w:r>
      <w:r>
        <w:rPr>
          <w:rFonts w:hint="eastAsia" w:ascii="Times New Roman" w:hAnsi="Times New Roman" w:eastAsia="仿宋_GB2312" w:cs="Times New Roman"/>
          <w:sz w:val="32"/>
          <w:szCs w:val="32"/>
          <w:lang w:val="en-US" w:eastAsia="zh-CN"/>
        </w:rPr>
        <w:t>截至</w:t>
      </w:r>
      <w:r>
        <w:rPr>
          <w:rFonts w:hint="default" w:ascii="Times New Roman" w:hAnsi="Times New Roman" w:eastAsia="仿宋_GB2312" w:cs="Times New Roman"/>
          <w:sz w:val="32"/>
          <w:szCs w:val="32"/>
          <w:lang w:val="en-US" w:eastAsia="zh-CN"/>
        </w:rPr>
        <w:t>2024年8月最新内容，如政策发生调整，以调整后的政策内容执行。</w:t>
      </w:r>
    </w:p>
    <w:p>
      <w:pPr>
        <w:widowControl w:val="0"/>
        <w:wordWrap/>
        <w:adjustRightInd/>
        <w:snapToGrid/>
        <w:spacing w:line="240" w:lineRule="auto"/>
        <w:ind w:firstLine="640" w:firstLineChars="200"/>
        <w:textAlignment w:val="auto"/>
        <w:rPr>
          <w:rFonts w:hint="default" w:ascii="Times New Roman" w:hAnsi="Times New Roman" w:eastAsia="仿宋_GB2312" w:cs="Times New Roman"/>
          <w:sz w:val="36"/>
          <w:szCs w:val="36"/>
          <w:lang w:val="en-US" w:eastAsia="zh-CN"/>
        </w:rPr>
        <w:sectPr>
          <w:footerReference r:id="rId4" w:type="default"/>
          <w:pgSz w:w="11906" w:h="16838"/>
          <w:pgMar w:top="1440" w:right="1800" w:bottom="1440" w:left="1800" w:header="851" w:footer="992" w:gutter="0"/>
          <w:pgNumType w:fmt="decimal" w:start="1"/>
          <w:cols w:space="720" w:num="1"/>
          <w:docGrid w:type="lines" w:linePitch="312"/>
        </w:sectPr>
      </w:pPr>
      <w:r>
        <w:rPr>
          <w:rFonts w:hint="default" w:ascii="Times New Roman" w:hAnsi="Times New Roman" w:eastAsia="仿宋_GB2312" w:cs="Times New Roman"/>
          <w:sz w:val="32"/>
          <w:szCs w:val="32"/>
          <w:lang w:val="en-US" w:eastAsia="zh-CN"/>
        </w:rPr>
        <w:t>借此感谢广大参保群众及相关从业工作者对医保工作的理解和支持！</w:t>
      </w:r>
    </w:p>
    <w:p>
      <w:pPr>
        <w:spacing w:before="0" w:after="0" w:line="240" w:lineRule="auto"/>
        <w:ind w:left="0" w:leftChars="0" w:right="0" w:firstLine="0" w:firstLineChars="0"/>
        <w:jc w:val="center"/>
        <w:rPr>
          <w:b/>
          <w:bCs/>
          <w:sz w:val="44"/>
          <w:szCs w:val="44"/>
        </w:rPr>
      </w:pPr>
      <w:r>
        <w:rPr>
          <w:rFonts w:ascii="宋体" w:hAnsi="宋体" w:eastAsia="宋体"/>
          <w:b/>
          <w:bCs/>
          <w:sz w:val="44"/>
          <w:szCs w:val="44"/>
        </w:rPr>
        <w:t>目录</w:t>
      </w:r>
    </w:p>
    <w:p>
      <w:pPr>
        <w:pStyle w:val="5"/>
        <w:tabs>
          <w:tab w:val="right" w:leader="dot" w:pos="8306"/>
        </w:tabs>
        <w:rPr>
          <w:sz w:val="24"/>
          <w:szCs w:val="24"/>
        </w:rPr>
      </w:pPr>
      <w:r>
        <w:rPr>
          <w:sz w:val="24"/>
          <w:szCs w:val="24"/>
        </w:rPr>
        <w:fldChar w:fldCharType="begin"/>
      </w:r>
      <w:r>
        <w:rPr>
          <w:sz w:val="24"/>
          <w:szCs w:val="24"/>
        </w:rPr>
        <w:instrText xml:space="preserve">TOC \o "1-3" \h \u </w:instrText>
      </w:r>
      <w:r>
        <w:rPr>
          <w:sz w:val="24"/>
          <w:szCs w:val="24"/>
        </w:rPr>
        <w:fldChar w:fldCharType="separate"/>
      </w:r>
      <w:r>
        <w:rPr>
          <w:sz w:val="24"/>
          <w:szCs w:val="24"/>
        </w:rPr>
        <w:fldChar w:fldCharType="begin"/>
      </w:r>
      <w:r>
        <w:rPr>
          <w:sz w:val="24"/>
          <w:szCs w:val="24"/>
        </w:rPr>
        <w:instrText xml:space="preserve"> HYPERLINK \l _Toc25928 </w:instrText>
      </w:r>
      <w:r>
        <w:rPr>
          <w:sz w:val="24"/>
          <w:szCs w:val="24"/>
        </w:rPr>
        <w:fldChar w:fldCharType="separate"/>
      </w:r>
      <w:r>
        <w:rPr>
          <w:rFonts w:hint="default" w:ascii="Times New Roman" w:hAnsi="Times New Roman" w:eastAsia="方正小标宋简体" w:cs="Times New Roman"/>
          <w:sz w:val="24"/>
          <w:szCs w:val="24"/>
          <w:lang w:val="en-US" w:eastAsia="zh-CN"/>
        </w:rPr>
        <w:t>前言</w:t>
      </w:r>
      <w:r>
        <w:rPr>
          <w:sz w:val="24"/>
          <w:szCs w:val="24"/>
        </w:rPr>
        <w:tab/>
      </w:r>
      <w:r>
        <w:rPr>
          <w:rFonts w:hint="eastAsia"/>
          <w:sz w:val="24"/>
          <w:szCs w:val="24"/>
          <w:lang w:val="en-US" w:eastAsia="zh-CN"/>
        </w:rPr>
        <w:t>2</w:t>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_Toc21901 </w:instrText>
      </w:r>
      <w:r>
        <w:rPr>
          <w:sz w:val="24"/>
          <w:szCs w:val="24"/>
        </w:rPr>
        <w:fldChar w:fldCharType="separate"/>
      </w:r>
      <w:r>
        <w:rPr>
          <w:rFonts w:hint="default" w:ascii="Times New Roman" w:hAnsi="Times New Roman" w:eastAsia="黑体" w:cs="Times New Roman"/>
          <w:kern w:val="2"/>
          <w:sz w:val="24"/>
          <w:szCs w:val="24"/>
          <w:lang w:val="en-US" w:eastAsia="zh-CN" w:bidi="ar-SA"/>
        </w:rPr>
        <w:t>一、</w:t>
      </w:r>
      <w:r>
        <w:rPr>
          <w:rFonts w:hint="default" w:ascii="Times New Roman" w:hAnsi="Times New Roman" w:eastAsia="黑体" w:cs="Times New Roman"/>
          <w:sz w:val="24"/>
          <w:szCs w:val="24"/>
          <w:lang w:val="en-US" w:eastAsia="zh-CN"/>
        </w:rPr>
        <w:t>城乡居民基本医疗保险</w:t>
      </w:r>
      <w:r>
        <w:rPr>
          <w:sz w:val="24"/>
          <w:szCs w:val="24"/>
        </w:rPr>
        <w:tab/>
      </w:r>
      <w:r>
        <w:rPr>
          <w:sz w:val="24"/>
          <w:szCs w:val="24"/>
        </w:rPr>
        <w:fldChar w:fldCharType="begin"/>
      </w:r>
      <w:r>
        <w:rPr>
          <w:sz w:val="24"/>
          <w:szCs w:val="24"/>
        </w:rPr>
        <w:instrText xml:space="preserve"> PAGEREF _Toc21901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_Toc10309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（一）</w:t>
      </w:r>
      <w:r>
        <w:rPr>
          <w:rFonts w:hint="default" w:ascii="Times New Roman" w:hAnsi="Times New Roman" w:eastAsia="仿宋_GB2312" w:cs="Times New Roman"/>
          <w:bCs/>
          <w:sz w:val="24"/>
          <w:szCs w:val="24"/>
          <w:lang w:val="en-US" w:eastAsia="zh-CN"/>
        </w:rPr>
        <w:t>城乡居民基本医疗保险参保</w:t>
      </w:r>
      <w:r>
        <w:rPr>
          <w:sz w:val="24"/>
          <w:szCs w:val="24"/>
        </w:rPr>
        <w:tab/>
      </w:r>
      <w:r>
        <w:rPr>
          <w:sz w:val="24"/>
          <w:szCs w:val="24"/>
        </w:rPr>
        <w:fldChar w:fldCharType="begin"/>
      </w:r>
      <w:r>
        <w:rPr>
          <w:sz w:val="24"/>
          <w:szCs w:val="24"/>
        </w:rPr>
        <w:instrText xml:space="preserve"> PAGEREF _Toc10309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_Toc1911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1.</w:t>
      </w:r>
      <w:r>
        <w:rPr>
          <w:rFonts w:hint="default" w:ascii="Times New Roman" w:hAnsi="Times New Roman" w:eastAsia="仿宋_GB2312" w:cs="Times New Roman"/>
          <w:bCs/>
          <w:sz w:val="24"/>
          <w:szCs w:val="24"/>
          <w:lang w:val="en-US" w:eastAsia="zh-CN"/>
        </w:rPr>
        <w:t>参保范围</w:t>
      </w:r>
      <w:r>
        <w:rPr>
          <w:sz w:val="24"/>
          <w:szCs w:val="24"/>
        </w:rPr>
        <w:tab/>
      </w:r>
      <w:r>
        <w:rPr>
          <w:sz w:val="24"/>
          <w:szCs w:val="24"/>
        </w:rPr>
        <w:fldChar w:fldCharType="begin"/>
      </w:r>
      <w:r>
        <w:rPr>
          <w:sz w:val="24"/>
          <w:szCs w:val="24"/>
        </w:rPr>
        <w:instrText xml:space="preserve"> PAGEREF _Toc1911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_Toc24070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2.</w:t>
      </w:r>
      <w:r>
        <w:rPr>
          <w:rFonts w:hint="default" w:ascii="Times New Roman" w:hAnsi="Times New Roman" w:eastAsia="仿宋_GB2312" w:cs="Times New Roman"/>
          <w:bCs/>
          <w:sz w:val="24"/>
          <w:szCs w:val="24"/>
          <w:lang w:val="en-US" w:eastAsia="zh-CN"/>
        </w:rPr>
        <w:t>缴费标准</w:t>
      </w:r>
      <w:r>
        <w:rPr>
          <w:sz w:val="24"/>
          <w:szCs w:val="24"/>
        </w:rPr>
        <w:tab/>
      </w:r>
      <w:r>
        <w:rPr>
          <w:sz w:val="24"/>
          <w:szCs w:val="24"/>
        </w:rPr>
        <w:fldChar w:fldCharType="begin"/>
      </w:r>
      <w:r>
        <w:rPr>
          <w:sz w:val="24"/>
          <w:szCs w:val="24"/>
        </w:rPr>
        <w:instrText xml:space="preserve"> PAGEREF _Toc24070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_Toc20312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3.缴费</w:t>
      </w:r>
      <w:r>
        <w:rPr>
          <w:rFonts w:hint="eastAsia" w:ascii="Times New Roman" w:hAnsi="Times New Roman" w:eastAsia="仿宋_GB2312" w:cs="Times New Roman"/>
          <w:bCs/>
          <w:kern w:val="2"/>
          <w:sz w:val="24"/>
          <w:szCs w:val="24"/>
          <w:lang w:val="en-US" w:eastAsia="zh-CN" w:bidi="ar-SA"/>
        </w:rPr>
        <w:t>时限</w:t>
      </w:r>
      <w:r>
        <w:rPr>
          <w:sz w:val="24"/>
          <w:szCs w:val="24"/>
        </w:rPr>
        <w:tab/>
      </w:r>
      <w:r>
        <w:rPr>
          <w:sz w:val="24"/>
          <w:szCs w:val="24"/>
        </w:rPr>
        <w:fldChar w:fldCharType="begin"/>
      </w:r>
      <w:r>
        <w:rPr>
          <w:sz w:val="24"/>
          <w:szCs w:val="24"/>
        </w:rPr>
        <w:instrText xml:space="preserve"> PAGEREF _Toc20312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_Toc1518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4.新生儿参保</w:t>
      </w:r>
      <w:r>
        <w:rPr>
          <w:sz w:val="24"/>
          <w:szCs w:val="24"/>
        </w:rPr>
        <w:tab/>
      </w:r>
      <w:r>
        <w:rPr>
          <w:sz w:val="24"/>
          <w:szCs w:val="24"/>
        </w:rPr>
        <w:fldChar w:fldCharType="begin"/>
      </w:r>
      <w:r>
        <w:rPr>
          <w:sz w:val="24"/>
          <w:szCs w:val="24"/>
        </w:rPr>
        <w:instrText xml:space="preserve"> PAGEREF _Toc1518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_Toc4842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5</w:t>
      </w:r>
      <w:r>
        <w:rPr>
          <w:rFonts w:hint="default" w:ascii="Times New Roman" w:hAnsi="Times New Roman" w:eastAsia="仿宋_GB2312" w:cs="Times New Roman"/>
          <w:bCs/>
          <w:kern w:val="2"/>
          <w:sz w:val="24"/>
          <w:szCs w:val="24"/>
          <w:lang w:val="en-US" w:eastAsia="zh-CN" w:bidi="ar-SA"/>
        </w:rPr>
        <w:t>.缴费方式</w:t>
      </w:r>
      <w:r>
        <w:rPr>
          <w:sz w:val="24"/>
          <w:szCs w:val="24"/>
        </w:rPr>
        <w:tab/>
      </w:r>
      <w:r>
        <w:rPr>
          <w:sz w:val="24"/>
          <w:szCs w:val="24"/>
        </w:rPr>
        <w:fldChar w:fldCharType="begin"/>
      </w:r>
      <w:r>
        <w:rPr>
          <w:sz w:val="24"/>
          <w:szCs w:val="24"/>
        </w:rPr>
        <w:instrText xml:space="preserve"> PAGEREF _Toc4842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_Toc14351 </w:instrText>
      </w:r>
      <w:r>
        <w:rPr>
          <w:sz w:val="24"/>
          <w:szCs w:val="24"/>
        </w:rPr>
        <w:fldChar w:fldCharType="separate"/>
      </w:r>
      <w:r>
        <w:rPr>
          <w:rFonts w:hint="eastAsia" w:ascii="Times New Roman" w:hAnsi="Times New Roman" w:eastAsia="仿宋_GB2312" w:cs="Times New Roman"/>
          <w:bCs/>
          <w:sz w:val="24"/>
          <w:szCs w:val="24"/>
          <w:lang w:val="en-US" w:eastAsia="zh-CN"/>
        </w:rPr>
        <w:t>6</w:t>
      </w:r>
      <w:r>
        <w:rPr>
          <w:rFonts w:hint="default" w:ascii="Times New Roman" w:hAnsi="Times New Roman" w:eastAsia="仿宋_GB2312" w:cs="Times New Roman"/>
          <w:bCs/>
          <w:sz w:val="24"/>
          <w:szCs w:val="24"/>
          <w:lang w:val="en-US" w:eastAsia="zh-CN"/>
        </w:rPr>
        <w:t>.</w:t>
      </w:r>
      <w:r>
        <w:rPr>
          <w:rFonts w:hint="eastAsia" w:ascii="Times New Roman" w:hAnsi="Times New Roman" w:eastAsia="仿宋_GB2312" w:cs="Times New Roman"/>
          <w:bCs/>
          <w:sz w:val="24"/>
          <w:szCs w:val="24"/>
          <w:lang w:val="en-US" w:eastAsia="zh-CN"/>
        </w:rPr>
        <w:t>参保缴费资助（以2024年为例）</w:t>
      </w:r>
      <w:r>
        <w:rPr>
          <w:sz w:val="24"/>
          <w:szCs w:val="24"/>
        </w:rPr>
        <w:tab/>
      </w:r>
      <w:r>
        <w:rPr>
          <w:sz w:val="24"/>
          <w:szCs w:val="24"/>
        </w:rPr>
        <w:fldChar w:fldCharType="begin"/>
      </w:r>
      <w:r>
        <w:rPr>
          <w:sz w:val="24"/>
          <w:szCs w:val="24"/>
        </w:rPr>
        <w:instrText xml:space="preserve"> PAGEREF _Toc14351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_Toc20223 </w:instrText>
      </w:r>
      <w:r>
        <w:rPr>
          <w:sz w:val="24"/>
          <w:szCs w:val="24"/>
        </w:rPr>
        <w:fldChar w:fldCharType="separate"/>
      </w:r>
      <w:r>
        <w:rPr>
          <w:rFonts w:hint="eastAsia" w:ascii="Times New Roman" w:hAnsi="Times New Roman" w:eastAsia="仿宋_GB2312" w:cs="Times New Roman"/>
          <w:bCs/>
          <w:sz w:val="24"/>
          <w:szCs w:val="24"/>
          <w:lang w:val="en-US" w:eastAsia="zh-CN"/>
        </w:rPr>
        <w:t>（二）城乡居民基本医疗保险待遇</w:t>
      </w:r>
      <w:r>
        <w:rPr>
          <w:sz w:val="24"/>
          <w:szCs w:val="24"/>
        </w:rPr>
        <w:tab/>
      </w:r>
      <w:r>
        <w:rPr>
          <w:sz w:val="24"/>
          <w:szCs w:val="24"/>
        </w:rPr>
        <w:fldChar w:fldCharType="begin"/>
      </w:r>
      <w:r>
        <w:rPr>
          <w:sz w:val="24"/>
          <w:szCs w:val="24"/>
        </w:rPr>
        <w:instrText xml:space="preserve"> PAGEREF _Toc20223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_Toc30467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1.门诊待遇</w:t>
      </w:r>
      <w:r>
        <w:rPr>
          <w:sz w:val="24"/>
          <w:szCs w:val="24"/>
        </w:rPr>
        <w:tab/>
      </w:r>
      <w:r>
        <w:rPr>
          <w:sz w:val="24"/>
          <w:szCs w:val="24"/>
        </w:rPr>
        <w:fldChar w:fldCharType="begin"/>
      </w:r>
      <w:r>
        <w:rPr>
          <w:sz w:val="24"/>
          <w:szCs w:val="24"/>
        </w:rPr>
        <w:instrText xml:space="preserve"> PAGEREF _Toc30467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_Toc30897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2.</w:t>
      </w:r>
      <w:r>
        <w:rPr>
          <w:rFonts w:hint="default" w:ascii="Times New Roman" w:hAnsi="Times New Roman" w:eastAsia="仿宋_GB2312" w:cs="Times New Roman"/>
          <w:bCs/>
          <w:kern w:val="2"/>
          <w:sz w:val="24"/>
          <w:szCs w:val="24"/>
          <w:lang w:val="en-US" w:eastAsia="zh-CN" w:bidi="ar-SA"/>
        </w:rPr>
        <w:t>“两病”待遇</w:t>
      </w:r>
      <w:r>
        <w:rPr>
          <w:sz w:val="24"/>
          <w:szCs w:val="24"/>
        </w:rPr>
        <w:tab/>
      </w:r>
      <w:r>
        <w:rPr>
          <w:sz w:val="24"/>
          <w:szCs w:val="24"/>
        </w:rPr>
        <w:fldChar w:fldCharType="begin"/>
      </w:r>
      <w:r>
        <w:rPr>
          <w:sz w:val="24"/>
          <w:szCs w:val="24"/>
        </w:rPr>
        <w:instrText xml:space="preserve"> PAGEREF _Toc30897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_Toc1514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3.</w:t>
      </w:r>
      <w:r>
        <w:rPr>
          <w:rFonts w:hint="default" w:ascii="Times New Roman" w:hAnsi="Times New Roman" w:eastAsia="仿宋_GB2312" w:cs="Times New Roman"/>
          <w:bCs/>
          <w:kern w:val="2"/>
          <w:sz w:val="24"/>
          <w:szCs w:val="24"/>
          <w:lang w:val="en-US" w:eastAsia="zh-CN" w:bidi="ar-SA"/>
        </w:rPr>
        <w:t>门诊慢性病待遇及</w:t>
      </w:r>
      <w:r>
        <w:rPr>
          <w:rFonts w:hint="eastAsia" w:ascii="Times New Roman" w:hAnsi="Times New Roman" w:eastAsia="仿宋_GB2312" w:cs="Times New Roman"/>
          <w:bCs/>
          <w:kern w:val="2"/>
          <w:sz w:val="24"/>
          <w:szCs w:val="24"/>
          <w:lang w:val="en-US" w:eastAsia="zh-CN" w:bidi="ar-SA"/>
        </w:rPr>
        <w:t>办理</w:t>
      </w:r>
      <w:r>
        <w:rPr>
          <w:sz w:val="24"/>
          <w:szCs w:val="24"/>
        </w:rPr>
        <w:tab/>
      </w:r>
      <w:r>
        <w:rPr>
          <w:sz w:val="24"/>
          <w:szCs w:val="24"/>
        </w:rPr>
        <w:fldChar w:fldCharType="begin"/>
      </w:r>
      <w:r>
        <w:rPr>
          <w:sz w:val="24"/>
          <w:szCs w:val="24"/>
        </w:rPr>
        <w:instrText xml:space="preserve"> PAGEREF _Toc1514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_Toc26913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4.</w:t>
      </w:r>
      <w:r>
        <w:rPr>
          <w:rFonts w:hint="default" w:ascii="Times New Roman" w:hAnsi="Times New Roman" w:eastAsia="仿宋_GB2312" w:cs="Times New Roman"/>
          <w:bCs/>
          <w:kern w:val="2"/>
          <w:sz w:val="24"/>
          <w:szCs w:val="24"/>
          <w:lang w:val="en-US" w:eastAsia="zh-CN" w:bidi="ar-SA"/>
        </w:rPr>
        <w:t>住院</w:t>
      </w:r>
      <w:r>
        <w:rPr>
          <w:rFonts w:hint="eastAsia" w:ascii="Times New Roman" w:hAnsi="Times New Roman" w:eastAsia="仿宋_GB2312" w:cs="Times New Roman"/>
          <w:bCs/>
          <w:kern w:val="2"/>
          <w:sz w:val="24"/>
          <w:szCs w:val="24"/>
          <w:lang w:val="en-US" w:eastAsia="zh-CN" w:bidi="ar-SA"/>
        </w:rPr>
        <w:t>待遇</w:t>
      </w:r>
      <w:r>
        <w:rPr>
          <w:sz w:val="24"/>
          <w:szCs w:val="24"/>
        </w:rPr>
        <w:tab/>
      </w:r>
      <w:r>
        <w:rPr>
          <w:sz w:val="24"/>
          <w:szCs w:val="24"/>
        </w:rPr>
        <w:fldChar w:fldCharType="begin"/>
      </w:r>
      <w:r>
        <w:rPr>
          <w:sz w:val="24"/>
          <w:szCs w:val="24"/>
        </w:rPr>
        <w:instrText xml:space="preserve"> PAGEREF _Toc26913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_Toc6598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5.医疗救助待遇</w:t>
      </w:r>
      <w:r>
        <w:rPr>
          <w:sz w:val="24"/>
          <w:szCs w:val="24"/>
        </w:rPr>
        <w:tab/>
      </w:r>
      <w:r>
        <w:rPr>
          <w:sz w:val="24"/>
          <w:szCs w:val="24"/>
        </w:rPr>
        <w:fldChar w:fldCharType="begin"/>
      </w:r>
      <w:r>
        <w:rPr>
          <w:sz w:val="24"/>
          <w:szCs w:val="24"/>
        </w:rPr>
        <w:instrText xml:space="preserve"> PAGEREF _Toc6598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_Toc18473 </w:instrText>
      </w:r>
      <w:r>
        <w:rPr>
          <w:sz w:val="24"/>
          <w:szCs w:val="24"/>
        </w:rPr>
        <w:fldChar w:fldCharType="separate"/>
      </w:r>
      <w:r>
        <w:rPr>
          <w:rFonts w:hint="default" w:ascii="Times New Roman" w:hAnsi="Times New Roman" w:eastAsia="黑体" w:cs="Times New Roman"/>
          <w:sz w:val="24"/>
          <w:szCs w:val="24"/>
          <w:lang w:val="en-US" w:eastAsia="zh-CN"/>
        </w:rPr>
        <w:t>二、职工基本医疗保险</w:t>
      </w:r>
      <w:r>
        <w:rPr>
          <w:sz w:val="24"/>
          <w:szCs w:val="24"/>
        </w:rPr>
        <w:tab/>
      </w:r>
      <w:r>
        <w:rPr>
          <w:sz w:val="24"/>
          <w:szCs w:val="24"/>
        </w:rPr>
        <w:fldChar w:fldCharType="begin"/>
      </w:r>
      <w:r>
        <w:rPr>
          <w:sz w:val="24"/>
          <w:szCs w:val="24"/>
        </w:rPr>
        <w:instrText xml:space="preserve"> PAGEREF _Toc18473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_Toc20090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（一）职工基本医疗保险参保</w:t>
      </w:r>
      <w:r>
        <w:rPr>
          <w:sz w:val="24"/>
          <w:szCs w:val="24"/>
        </w:rPr>
        <w:tab/>
      </w:r>
      <w:r>
        <w:rPr>
          <w:sz w:val="24"/>
          <w:szCs w:val="24"/>
        </w:rPr>
        <w:fldChar w:fldCharType="begin"/>
      </w:r>
      <w:r>
        <w:rPr>
          <w:sz w:val="24"/>
          <w:szCs w:val="24"/>
        </w:rPr>
        <w:instrText xml:space="preserve"> PAGEREF _Toc20090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_Toc20426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1.参保范围</w:t>
      </w:r>
      <w:r>
        <w:rPr>
          <w:sz w:val="24"/>
          <w:szCs w:val="24"/>
        </w:rPr>
        <w:tab/>
      </w:r>
      <w:r>
        <w:rPr>
          <w:sz w:val="24"/>
          <w:szCs w:val="24"/>
        </w:rPr>
        <w:fldChar w:fldCharType="begin"/>
      </w:r>
      <w:r>
        <w:rPr>
          <w:sz w:val="24"/>
          <w:szCs w:val="24"/>
        </w:rPr>
        <w:instrText xml:space="preserve"> PAGEREF _Toc20426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_Toc29959 </w:instrText>
      </w:r>
      <w:r>
        <w:rPr>
          <w:sz w:val="24"/>
          <w:szCs w:val="24"/>
        </w:rPr>
        <w:fldChar w:fldCharType="separate"/>
      </w:r>
      <w:r>
        <w:rPr>
          <w:rFonts w:hint="default" w:ascii="Times New Roman" w:hAnsi="Times New Roman" w:eastAsia="FangSong_GB2312" w:cs="Times New Roman"/>
          <w:bCs/>
          <w:kern w:val="2"/>
          <w:sz w:val="24"/>
          <w:szCs w:val="24"/>
          <w:lang w:val="en-US" w:eastAsia="zh-CN" w:bidi="ar-SA"/>
        </w:rPr>
        <w:t>2.缴费标准</w:t>
      </w:r>
      <w:r>
        <w:rPr>
          <w:sz w:val="24"/>
          <w:szCs w:val="24"/>
        </w:rPr>
        <w:tab/>
      </w:r>
      <w:r>
        <w:rPr>
          <w:sz w:val="24"/>
          <w:szCs w:val="24"/>
        </w:rPr>
        <w:fldChar w:fldCharType="begin"/>
      </w:r>
      <w:r>
        <w:rPr>
          <w:sz w:val="24"/>
          <w:szCs w:val="24"/>
        </w:rPr>
        <w:instrText xml:space="preserve"> PAGEREF _Toc29959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_Toc6132 </w:instrText>
      </w:r>
      <w:r>
        <w:rPr>
          <w:sz w:val="24"/>
          <w:szCs w:val="24"/>
        </w:rPr>
        <w:fldChar w:fldCharType="separate"/>
      </w:r>
      <w:r>
        <w:rPr>
          <w:rFonts w:hint="default" w:ascii="Times New Roman" w:hAnsi="Times New Roman" w:eastAsia="FangSong_GB2312" w:cs="Times New Roman"/>
          <w:bCs/>
          <w:kern w:val="2"/>
          <w:sz w:val="24"/>
          <w:szCs w:val="24"/>
          <w:lang w:val="en-US" w:eastAsia="zh-CN" w:bidi="ar-SA"/>
        </w:rPr>
        <w:t>3.缴费方式</w:t>
      </w:r>
      <w:r>
        <w:rPr>
          <w:sz w:val="24"/>
          <w:szCs w:val="24"/>
        </w:rPr>
        <w:tab/>
      </w:r>
      <w:r>
        <w:rPr>
          <w:sz w:val="24"/>
          <w:szCs w:val="24"/>
        </w:rPr>
        <w:fldChar w:fldCharType="begin"/>
      </w:r>
      <w:r>
        <w:rPr>
          <w:sz w:val="24"/>
          <w:szCs w:val="24"/>
        </w:rPr>
        <w:instrText xml:space="preserve"> PAGEREF _Toc6132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_Toc3242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（二）职工基本医疗保险待遇</w:t>
      </w:r>
      <w:r>
        <w:rPr>
          <w:sz w:val="24"/>
          <w:szCs w:val="24"/>
        </w:rPr>
        <w:tab/>
      </w:r>
      <w:r>
        <w:rPr>
          <w:sz w:val="24"/>
          <w:szCs w:val="24"/>
        </w:rPr>
        <w:fldChar w:fldCharType="begin"/>
      </w:r>
      <w:r>
        <w:rPr>
          <w:sz w:val="24"/>
          <w:szCs w:val="24"/>
        </w:rPr>
        <w:instrText xml:space="preserve"> PAGEREF _Toc3242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_Toc5573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1.门诊待遇</w:t>
      </w:r>
      <w:r>
        <w:rPr>
          <w:sz w:val="24"/>
          <w:szCs w:val="24"/>
        </w:rPr>
        <w:tab/>
      </w:r>
      <w:r>
        <w:rPr>
          <w:sz w:val="24"/>
          <w:szCs w:val="24"/>
        </w:rPr>
        <w:fldChar w:fldCharType="begin"/>
      </w:r>
      <w:r>
        <w:rPr>
          <w:sz w:val="24"/>
          <w:szCs w:val="24"/>
        </w:rPr>
        <w:instrText xml:space="preserve"> PAGEREF _Toc5573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_Toc1456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2.</w:t>
      </w:r>
      <w:r>
        <w:rPr>
          <w:rFonts w:hint="default" w:ascii="Times New Roman" w:hAnsi="Times New Roman" w:eastAsia="仿宋_GB2312" w:cs="Times New Roman"/>
          <w:bCs/>
          <w:kern w:val="2"/>
          <w:sz w:val="24"/>
          <w:szCs w:val="24"/>
          <w:lang w:val="en-US" w:eastAsia="zh-CN" w:bidi="ar-SA"/>
        </w:rPr>
        <w:t>门诊慢性病待遇及</w:t>
      </w:r>
      <w:r>
        <w:rPr>
          <w:rFonts w:hint="eastAsia" w:ascii="Times New Roman" w:hAnsi="Times New Roman" w:eastAsia="仿宋_GB2312" w:cs="Times New Roman"/>
          <w:bCs/>
          <w:kern w:val="2"/>
          <w:sz w:val="24"/>
          <w:szCs w:val="24"/>
          <w:lang w:val="en-US" w:eastAsia="zh-CN" w:bidi="ar-SA"/>
        </w:rPr>
        <w:t>办理</w:t>
      </w:r>
      <w:r>
        <w:rPr>
          <w:sz w:val="24"/>
          <w:szCs w:val="24"/>
        </w:rPr>
        <w:tab/>
      </w:r>
      <w:r>
        <w:rPr>
          <w:sz w:val="24"/>
          <w:szCs w:val="24"/>
        </w:rPr>
        <w:fldChar w:fldCharType="begin"/>
      </w:r>
      <w:r>
        <w:rPr>
          <w:sz w:val="24"/>
          <w:szCs w:val="24"/>
        </w:rPr>
        <w:instrText xml:space="preserve"> PAGEREF _Toc1456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_Toc4456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3.</w:t>
      </w:r>
      <w:r>
        <w:rPr>
          <w:rFonts w:hint="default" w:ascii="Times New Roman" w:hAnsi="Times New Roman" w:eastAsia="仿宋_GB2312" w:cs="Times New Roman"/>
          <w:bCs/>
          <w:kern w:val="2"/>
          <w:sz w:val="24"/>
          <w:szCs w:val="24"/>
          <w:lang w:val="en-US" w:eastAsia="zh-CN" w:bidi="ar-SA"/>
        </w:rPr>
        <w:t>职工医保门诊特殊药品使用</w:t>
      </w:r>
      <w:r>
        <w:rPr>
          <w:sz w:val="24"/>
          <w:szCs w:val="24"/>
        </w:rPr>
        <w:tab/>
      </w:r>
      <w:r>
        <w:rPr>
          <w:sz w:val="24"/>
          <w:szCs w:val="24"/>
        </w:rPr>
        <w:fldChar w:fldCharType="begin"/>
      </w:r>
      <w:r>
        <w:rPr>
          <w:sz w:val="24"/>
          <w:szCs w:val="24"/>
        </w:rPr>
        <w:instrText xml:space="preserve"> PAGEREF _Toc4456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2"/>
        <w:tabs>
          <w:tab w:val="right" w:leader="dot" w:pos="8306"/>
        </w:tabs>
        <w:rPr>
          <w:sz w:val="24"/>
          <w:szCs w:val="24"/>
        </w:rPr>
      </w:pPr>
      <w:r>
        <w:rPr>
          <w:sz w:val="24"/>
          <w:szCs w:val="24"/>
        </w:rPr>
        <w:fldChar w:fldCharType="begin"/>
      </w:r>
      <w:r>
        <w:rPr>
          <w:sz w:val="24"/>
          <w:szCs w:val="24"/>
        </w:rPr>
        <w:instrText xml:space="preserve"> HYPERLINK \l _Toc9289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4.</w:t>
      </w:r>
      <w:r>
        <w:rPr>
          <w:rFonts w:hint="default" w:ascii="Times New Roman" w:hAnsi="Times New Roman" w:eastAsia="仿宋_GB2312" w:cs="Times New Roman"/>
          <w:bCs/>
          <w:kern w:val="2"/>
          <w:sz w:val="24"/>
          <w:szCs w:val="24"/>
          <w:lang w:val="en-US" w:eastAsia="zh-CN" w:bidi="ar-SA"/>
        </w:rPr>
        <w:t>住院待遇</w:t>
      </w:r>
      <w:r>
        <w:rPr>
          <w:sz w:val="24"/>
          <w:szCs w:val="24"/>
        </w:rPr>
        <w:tab/>
      </w:r>
      <w:r>
        <w:rPr>
          <w:sz w:val="24"/>
          <w:szCs w:val="24"/>
        </w:rPr>
        <w:fldChar w:fldCharType="begin"/>
      </w:r>
      <w:r>
        <w:rPr>
          <w:sz w:val="24"/>
          <w:szCs w:val="24"/>
        </w:rPr>
        <w:instrText xml:space="preserve"> PAGEREF _Toc9289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_Toc12344 </w:instrText>
      </w:r>
      <w:r>
        <w:rPr>
          <w:sz w:val="24"/>
          <w:szCs w:val="24"/>
        </w:rPr>
        <w:fldChar w:fldCharType="separate"/>
      </w:r>
      <w:r>
        <w:rPr>
          <w:rFonts w:hint="default" w:ascii="Times New Roman" w:hAnsi="Times New Roman" w:eastAsia="黑体" w:cs="Times New Roman"/>
          <w:kern w:val="2"/>
          <w:sz w:val="24"/>
          <w:szCs w:val="24"/>
          <w:lang w:val="en-US" w:eastAsia="zh-CN" w:bidi="ar-SA"/>
        </w:rPr>
        <w:t>三、生育保险</w:t>
      </w:r>
      <w:r>
        <w:rPr>
          <w:sz w:val="24"/>
          <w:szCs w:val="24"/>
        </w:rPr>
        <w:tab/>
      </w:r>
      <w:r>
        <w:rPr>
          <w:sz w:val="24"/>
          <w:szCs w:val="24"/>
        </w:rPr>
        <w:fldChar w:fldCharType="begin"/>
      </w:r>
      <w:r>
        <w:rPr>
          <w:sz w:val="24"/>
          <w:szCs w:val="24"/>
        </w:rPr>
        <w:instrText xml:space="preserve"> PAGEREF _Toc12344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_Toc19109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（一）</w:t>
      </w:r>
      <w:r>
        <w:rPr>
          <w:rFonts w:hint="default" w:ascii="Times New Roman" w:hAnsi="Times New Roman" w:eastAsia="仿宋_GB2312" w:cs="Times New Roman"/>
          <w:bCs/>
          <w:kern w:val="2"/>
          <w:sz w:val="24"/>
          <w:szCs w:val="24"/>
          <w:lang w:val="en-US" w:eastAsia="zh-CN" w:bidi="ar-SA"/>
        </w:rPr>
        <w:t>生育保险参保和缴费</w:t>
      </w:r>
      <w:r>
        <w:rPr>
          <w:sz w:val="24"/>
          <w:szCs w:val="24"/>
        </w:rPr>
        <w:tab/>
      </w:r>
      <w:r>
        <w:rPr>
          <w:sz w:val="24"/>
          <w:szCs w:val="24"/>
        </w:rPr>
        <w:fldChar w:fldCharType="begin"/>
      </w:r>
      <w:r>
        <w:rPr>
          <w:sz w:val="24"/>
          <w:szCs w:val="24"/>
        </w:rPr>
        <w:instrText xml:space="preserve"> PAGEREF _Toc19109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_Toc23778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（二）</w:t>
      </w:r>
      <w:r>
        <w:rPr>
          <w:rFonts w:hint="default" w:ascii="Times New Roman" w:hAnsi="Times New Roman" w:eastAsia="仿宋_GB2312" w:cs="Times New Roman"/>
          <w:bCs/>
          <w:kern w:val="2"/>
          <w:sz w:val="24"/>
          <w:szCs w:val="24"/>
          <w:lang w:val="en-US" w:eastAsia="zh-CN" w:bidi="ar-SA"/>
        </w:rPr>
        <w:t>生育保险待遇</w:t>
      </w:r>
      <w:r>
        <w:rPr>
          <w:sz w:val="24"/>
          <w:szCs w:val="24"/>
        </w:rPr>
        <w:tab/>
      </w:r>
      <w:r>
        <w:rPr>
          <w:sz w:val="24"/>
          <w:szCs w:val="24"/>
        </w:rPr>
        <w:fldChar w:fldCharType="begin"/>
      </w:r>
      <w:r>
        <w:rPr>
          <w:sz w:val="24"/>
          <w:szCs w:val="24"/>
        </w:rPr>
        <w:instrText xml:space="preserve"> PAGEREF _Toc23778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_Toc27918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（三）</w:t>
      </w:r>
      <w:r>
        <w:rPr>
          <w:rFonts w:hint="default" w:ascii="Times New Roman" w:hAnsi="Times New Roman" w:eastAsia="仿宋_GB2312" w:cs="Times New Roman"/>
          <w:bCs/>
          <w:kern w:val="2"/>
          <w:sz w:val="24"/>
          <w:szCs w:val="24"/>
          <w:lang w:val="en-US" w:eastAsia="zh-CN" w:bidi="ar-SA"/>
        </w:rPr>
        <w:t>参保男职工</w:t>
      </w:r>
      <w:r>
        <w:rPr>
          <w:rFonts w:hint="eastAsia" w:ascii="Times New Roman" w:hAnsi="Times New Roman" w:eastAsia="仿宋_GB2312" w:cs="Times New Roman"/>
          <w:bCs/>
          <w:kern w:val="2"/>
          <w:sz w:val="24"/>
          <w:szCs w:val="24"/>
          <w:lang w:val="en-US" w:eastAsia="zh-CN" w:bidi="ar-SA"/>
        </w:rPr>
        <w:t>生育保险</w:t>
      </w:r>
      <w:r>
        <w:rPr>
          <w:rFonts w:hint="default" w:ascii="Times New Roman" w:hAnsi="Times New Roman" w:eastAsia="仿宋_GB2312" w:cs="Times New Roman"/>
          <w:bCs/>
          <w:kern w:val="2"/>
          <w:sz w:val="24"/>
          <w:szCs w:val="24"/>
          <w:lang w:val="en-US" w:eastAsia="zh-CN" w:bidi="ar-SA"/>
        </w:rPr>
        <w:t>待遇享受</w:t>
      </w:r>
      <w:r>
        <w:rPr>
          <w:sz w:val="24"/>
          <w:szCs w:val="24"/>
        </w:rPr>
        <w:tab/>
      </w:r>
      <w:r>
        <w:rPr>
          <w:sz w:val="24"/>
          <w:szCs w:val="24"/>
        </w:rPr>
        <w:fldChar w:fldCharType="begin"/>
      </w:r>
      <w:r>
        <w:rPr>
          <w:sz w:val="24"/>
          <w:szCs w:val="24"/>
        </w:rPr>
        <w:instrText xml:space="preserve"> PAGEREF _Toc27918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_Toc25999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（四）生育保险备案</w:t>
      </w:r>
      <w:r>
        <w:rPr>
          <w:sz w:val="24"/>
          <w:szCs w:val="24"/>
        </w:rPr>
        <w:tab/>
      </w:r>
      <w:r>
        <w:rPr>
          <w:sz w:val="24"/>
          <w:szCs w:val="24"/>
        </w:rPr>
        <w:fldChar w:fldCharType="begin"/>
      </w:r>
      <w:r>
        <w:rPr>
          <w:sz w:val="24"/>
          <w:szCs w:val="24"/>
        </w:rPr>
        <w:instrText xml:space="preserve"> PAGEREF _Toc25999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_Toc10333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（五）</w:t>
      </w:r>
      <w:r>
        <w:rPr>
          <w:rFonts w:hint="default" w:ascii="Times New Roman" w:hAnsi="Times New Roman" w:eastAsia="仿宋_GB2312" w:cs="Times New Roman"/>
          <w:bCs/>
          <w:kern w:val="2"/>
          <w:sz w:val="24"/>
          <w:szCs w:val="24"/>
          <w:lang w:val="en-US" w:eastAsia="zh-CN" w:bidi="ar-SA"/>
        </w:rPr>
        <w:t>生育保险稽核</w:t>
      </w:r>
      <w:r>
        <w:rPr>
          <w:sz w:val="24"/>
          <w:szCs w:val="24"/>
        </w:rPr>
        <w:tab/>
      </w:r>
      <w:r>
        <w:rPr>
          <w:sz w:val="24"/>
          <w:szCs w:val="24"/>
        </w:rPr>
        <w:fldChar w:fldCharType="begin"/>
      </w:r>
      <w:r>
        <w:rPr>
          <w:sz w:val="24"/>
          <w:szCs w:val="24"/>
        </w:rPr>
        <w:instrText xml:space="preserve"> PAGEREF _Toc10333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_Toc28378 </w:instrText>
      </w:r>
      <w:r>
        <w:rPr>
          <w:sz w:val="24"/>
          <w:szCs w:val="24"/>
        </w:rPr>
        <w:fldChar w:fldCharType="separate"/>
      </w:r>
      <w:r>
        <w:rPr>
          <w:rFonts w:hint="eastAsia" w:ascii="Times New Roman" w:hAnsi="Times New Roman" w:eastAsia="黑体" w:cs="Times New Roman"/>
          <w:kern w:val="2"/>
          <w:sz w:val="24"/>
          <w:szCs w:val="24"/>
          <w:lang w:val="en-US" w:eastAsia="zh-CN" w:bidi="ar-SA"/>
        </w:rPr>
        <w:t>四、</w:t>
      </w:r>
      <w:r>
        <w:rPr>
          <w:rFonts w:hint="default" w:ascii="Times New Roman" w:hAnsi="Times New Roman" w:eastAsia="黑体" w:cs="Times New Roman"/>
          <w:kern w:val="2"/>
          <w:sz w:val="24"/>
          <w:szCs w:val="24"/>
          <w:lang w:val="en-US" w:eastAsia="zh-CN" w:bidi="ar-SA"/>
        </w:rPr>
        <w:t>跨省异地就医</w:t>
      </w:r>
      <w:r>
        <w:rPr>
          <w:sz w:val="24"/>
          <w:szCs w:val="24"/>
        </w:rPr>
        <w:tab/>
      </w:r>
      <w:r>
        <w:rPr>
          <w:sz w:val="24"/>
          <w:szCs w:val="24"/>
        </w:rPr>
        <w:fldChar w:fldCharType="begin"/>
      </w:r>
      <w:r>
        <w:rPr>
          <w:sz w:val="24"/>
          <w:szCs w:val="24"/>
        </w:rPr>
        <w:instrText xml:space="preserve"> PAGEREF _Toc28378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_Toc10422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（一）备案</w:t>
      </w:r>
      <w:r>
        <w:rPr>
          <w:sz w:val="24"/>
          <w:szCs w:val="24"/>
        </w:rPr>
        <w:tab/>
      </w:r>
      <w:r>
        <w:rPr>
          <w:sz w:val="24"/>
          <w:szCs w:val="24"/>
        </w:rPr>
        <w:fldChar w:fldCharType="begin"/>
      </w:r>
      <w:r>
        <w:rPr>
          <w:sz w:val="24"/>
          <w:szCs w:val="24"/>
        </w:rPr>
        <w:instrText xml:space="preserve"> PAGEREF _Toc10422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_Toc17688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w:t>
      </w:r>
      <w:r>
        <w:rPr>
          <w:rFonts w:hint="eastAsia" w:ascii="Times New Roman" w:hAnsi="Times New Roman" w:eastAsia="仿宋_GB2312" w:cs="Times New Roman"/>
          <w:bCs/>
          <w:kern w:val="2"/>
          <w:sz w:val="24"/>
          <w:szCs w:val="24"/>
          <w:lang w:val="en-US" w:eastAsia="zh-CN" w:bidi="ar-SA"/>
        </w:rPr>
        <w:t>二</w:t>
      </w:r>
      <w:r>
        <w:rPr>
          <w:rFonts w:hint="default" w:ascii="Times New Roman" w:hAnsi="Times New Roman" w:eastAsia="仿宋_GB2312" w:cs="Times New Roman"/>
          <w:bCs/>
          <w:kern w:val="2"/>
          <w:sz w:val="24"/>
          <w:szCs w:val="24"/>
          <w:lang w:val="en-US" w:eastAsia="zh-CN" w:bidi="ar-SA"/>
        </w:rPr>
        <w:t>）待遇</w:t>
      </w:r>
      <w:r>
        <w:rPr>
          <w:sz w:val="24"/>
          <w:szCs w:val="24"/>
        </w:rPr>
        <w:tab/>
      </w:r>
      <w:r>
        <w:rPr>
          <w:sz w:val="24"/>
          <w:szCs w:val="24"/>
        </w:rPr>
        <w:fldChar w:fldCharType="begin"/>
      </w:r>
      <w:r>
        <w:rPr>
          <w:sz w:val="24"/>
          <w:szCs w:val="24"/>
        </w:rPr>
        <w:instrText xml:space="preserve"> PAGEREF _Toc17688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_Toc31811 </w:instrText>
      </w:r>
      <w:r>
        <w:rPr>
          <w:sz w:val="24"/>
          <w:szCs w:val="24"/>
        </w:rPr>
        <w:fldChar w:fldCharType="separate"/>
      </w:r>
      <w:r>
        <w:rPr>
          <w:rFonts w:hint="eastAsia" w:ascii="Times New Roman" w:hAnsi="Times New Roman" w:eastAsia="黑体" w:cs="Times New Roman"/>
          <w:kern w:val="2"/>
          <w:sz w:val="24"/>
          <w:szCs w:val="24"/>
          <w:lang w:val="en-US" w:eastAsia="zh-CN" w:bidi="ar-SA"/>
        </w:rPr>
        <w:t>五</w:t>
      </w:r>
      <w:r>
        <w:rPr>
          <w:rFonts w:hint="default" w:ascii="Times New Roman" w:hAnsi="Times New Roman" w:eastAsia="黑体" w:cs="Times New Roman"/>
          <w:kern w:val="2"/>
          <w:sz w:val="24"/>
          <w:szCs w:val="24"/>
          <w:lang w:val="en-US" w:eastAsia="zh-CN" w:bidi="ar-SA"/>
        </w:rPr>
        <w:t>、青海医保家庭账户共济</w:t>
      </w:r>
      <w:r>
        <w:rPr>
          <w:sz w:val="24"/>
          <w:szCs w:val="24"/>
        </w:rPr>
        <w:tab/>
      </w:r>
      <w:r>
        <w:rPr>
          <w:sz w:val="24"/>
          <w:szCs w:val="24"/>
        </w:rPr>
        <w:fldChar w:fldCharType="begin"/>
      </w:r>
      <w:r>
        <w:rPr>
          <w:sz w:val="24"/>
          <w:szCs w:val="24"/>
        </w:rPr>
        <w:instrText xml:space="preserve"> PAGEREF _Toc31811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_Toc13118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（一）家庭账户共济</w:t>
      </w:r>
      <w:r>
        <w:rPr>
          <w:sz w:val="24"/>
          <w:szCs w:val="24"/>
        </w:rPr>
        <w:tab/>
      </w:r>
      <w:r>
        <w:rPr>
          <w:sz w:val="24"/>
          <w:szCs w:val="24"/>
        </w:rPr>
        <w:fldChar w:fldCharType="begin"/>
      </w:r>
      <w:r>
        <w:rPr>
          <w:sz w:val="24"/>
          <w:szCs w:val="24"/>
        </w:rPr>
        <w:instrText xml:space="preserve"> PAGEREF _Toc13118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_Toc13451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w:t>
      </w:r>
      <w:r>
        <w:rPr>
          <w:rFonts w:hint="eastAsia" w:ascii="Times New Roman" w:hAnsi="Times New Roman" w:eastAsia="仿宋_GB2312" w:cs="Times New Roman"/>
          <w:bCs/>
          <w:kern w:val="2"/>
          <w:sz w:val="24"/>
          <w:szCs w:val="24"/>
          <w:lang w:val="en-US" w:eastAsia="zh-CN" w:bidi="ar-SA"/>
        </w:rPr>
        <w:t>二</w:t>
      </w:r>
      <w:r>
        <w:rPr>
          <w:rFonts w:hint="default" w:ascii="Times New Roman" w:hAnsi="Times New Roman" w:eastAsia="仿宋_GB2312" w:cs="Times New Roman"/>
          <w:bCs/>
          <w:kern w:val="2"/>
          <w:sz w:val="24"/>
          <w:szCs w:val="24"/>
          <w:lang w:val="en-US" w:eastAsia="zh-CN" w:bidi="ar-SA"/>
        </w:rPr>
        <w:t>）青海医保APP中创建家庭共济账户操作流程</w:t>
      </w:r>
      <w:r>
        <w:rPr>
          <w:sz w:val="24"/>
          <w:szCs w:val="24"/>
        </w:rPr>
        <w:tab/>
      </w:r>
      <w:r>
        <w:rPr>
          <w:sz w:val="24"/>
          <w:szCs w:val="24"/>
        </w:rPr>
        <w:fldChar w:fldCharType="begin"/>
      </w:r>
      <w:r>
        <w:rPr>
          <w:sz w:val="24"/>
          <w:szCs w:val="24"/>
        </w:rPr>
        <w:instrText xml:space="preserve"> PAGEREF _Toc13451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_Toc19160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w:t>
      </w:r>
      <w:r>
        <w:rPr>
          <w:rFonts w:hint="eastAsia" w:ascii="Times New Roman" w:hAnsi="Times New Roman" w:eastAsia="仿宋_GB2312" w:cs="Times New Roman"/>
          <w:bCs/>
          <w:kern w:val="2"/>
          <w:sz w:val="24"/>
          <w:szCs w:val="24"/>
          <w:lang w:val="en-US" w:eastAsia="zh-CN" w:bidi="ar-SA"/>
        </w:rPr>
        <w:t>三</w:t>
      </w:r>
      <w:r>
        <w:rPr>
          <w:rFonts w:hint="default" w:ascii="Times New Roman" w:hAnsi="Times New Roman" w:eastAsia="仿宋_GB2312" w:cs="Times New Roman"/>
          <w:bCs/>
          <w:kern w:val="2"/>
          <w:sz w:val="24"/>
          <w:szCs w:val="24"/>
          <w:lang w:val="en-US" w:eastAsia="zh-CN" w:bidi="ar-SA"/>
        </w:rPr>
        <w:t>）自动解除共济关系五种情形</w:t>
      </w:r>
      <w:r>
        <w:rPr>
          <w:sz w:val="24"/>
          <w:szCs w:val="24"/>
        </w:rPr>
        <w:tab/>
      </w:r>
      <w:r>
        <w:rPr>
          <w:sz w:val="24"/>
          <w:szCs w:val="24"/>
        </w:rPr>
        <w:fldChar w:fldCharType="begin"/>
      </w:r>
      <w:r>
        <w:rPr>
          <w:sz w:val="24"/>
          <w:szCs w:val="24"/>
        </w:rPr>
        <w:instrText xml:space="preserve"> PAGEREF _Toc19160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_Toc21122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w:t>
      </w:r>
      <w:r>
        <w:rPr>
          <w:rFonts w:hint="eastAsia" w:ascii="Times New Roman" w:hAnsi="Times New Roman" w:eastAsia="仿宋_GB2312" w:cs="Times New Roman"/>
          <w:bCs/>
          <w:kern w:val="2"/>
          <w:sz w:val="24"/>
          <w:szCs w:val="24"/>
          <w:lang w:val="en-US" w:eastAsia="zh-CN" w:bidi="ar-SA"/>
        </w:rPr>
        <w:t>四</w:t>
      </w:r>
      <w:r>
        <w:rPr>
          <w:rFonts w:hint="default" w:ascii="Times New Roman" w:hAnsi="Times New Roman" w:eastAsia="仿宋_GB2312" w:cs="Times New Roman"/>
          <w:bCs/>
          <w:kern w:val="2"/>
          <w:sz w:val="24"/>
          <w:szCs w:val="24"/>
          <w:lang w:val="en-US" w:eastAsia="zh-CN" w:bidi="ar-SA"/>
        </w:rPr>
        <w:t>）不得创建共济账户的情形</w:t>
      </w:r>
      <w:r>
        <w:rPr>
          <w:sz w:val="24"/>
          <w:szCs w:val="24"/>
        </w:rPr>
        <w:tab/>
      </w:r>
      <w:r>
        <w:rPr>
          <w:sz w:val="24"/>
          <w:szCs w:val="24"/>
        </w:rPr>
        <w:fldChar w:fldCharType="begin"/>
      </w:r>
      <w:r>
        <w:rPr>
          <w:sz w:val="24"/>
          <w:szCs w:val="24"/>
        </w:rPr>
        <w:instrText xml:space="preserve"> PAGEREF _Toc21122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_Toc20541 </w:instrText>
      </w:r>
      <w:r>
        <w:rPr>
          <w:sz w:val="24"/>
          <w:szCs w:val="24"/>
        </w:rPr>
        <w:fldChar w:fldCharType="separate"/>
      </w:r>
      <w:r>
        <w:rPr>
          <w:rFonts w:hint="eastAsia" w:ascii="Times New Roman" w:hAnsi="Times New Roman" w:eastAsia="黑体" w:cs="Times New Roman"/>
          <w:kern w:val="2"/>
          <w:sz w:val="24"/>
          <w:szCs w:val="24"/>
          <w:lang w:val="en-US" w:eastAsia="zh-CN" w:bidi="ar-SA"/>
        </w:rPr>
        <w:t>六</w:t>
      </w:r>
      <w:r>
        <w:rPr>
          <w:rFonts w:hint="default" w:ascii="Times New Roman" w:hAnsi="Times New Roman" w:eastAsia="黑体" w:cs="Times New Roman"/>
          <w:kern w:val="2"/>
          <w:sz w:val="24"/>
          <w:szCs w:val="24"/>
          <w:lang w:val="en-US" w:eastAsia="zh-CN" w:bidi="ar-SA"/>
        </w:rPr>
        <w:t>、</w:t>
      </w:r>
      <w:r>
        <w:rPr>
          <w:rFonts w:hint="eastAsia" w:ascii="Times New Roman" w:hAnsi="Times New Roman" w:eastAsia="黑体" w:cs="Times New Roman"/>
          <w:kern w:val="2"/>
          <w:sz w:val="24"/>
          <w:szCs w:val="24"/>
          <w:lang w:val="en-US" w:eastAsia="zh-CN" w:bidi="ar-SA"/>
        </w:rPr>
        <w:t>职工医保业务办理</w:t>
      </w:r>
      <w:r>
        <w:rPr>
          <w:sz w:val="24"/>
          <w:szCs w:val="24"/>
        </w:rPr>
        <w:tab/>
      </w:r>
      <w:r>
        <w:rPr>
          <w:sz w:val="24"/>
          <w:szCs w:val="24"/>
        </w:rPr>
        <w:fldChar w:fldCharType="begin"/>
      </w:r>
      <w:r>
        <w:rPr>
          <w:sz w:val="24"/>
          <w:szCs w:val="24"/>
        </w:rPr>
        <w:instrText xml:space="preserve"> PAGEREF _Toc20541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_Toc31635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（一）企业网厅业务办理</w:t>
      </w:r>
      <w:r>
        <w:rPr>
          <w:sz w:val="24"/>
          <w:szCs w:val="24"/>
        </w:rPr>
        <w:tab/>
      </w:r>
      <w:r>
        <w:rPr>
          <w:sz w:val="24"/>
          <w:szCs w:val="24"/>
        </w:rPr>
        <w:fldChar w:fldCharType="begin"/>
      </w:r>
      <w:r>
        <w:rPr>
          <w:sz w:val="24"/>
          <w:szCs w:val="24"/>
        </w:rPr>
        <w:instrText xml:space="preserve"> PAGEREF _Toc31635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_Toc9202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（二）转移接续业务</w:t>
      </w:r>
      <w:r>
        <w:rPr>
          <w:sz w:val="24"/>
          <w:szCs w:val="24"/>
        </w:rPr>
        <w:tab/>
      </w:r>
      <w:r>
        <w:rPr>
          <w:sz w:val="24"/>
          <w:szCs w:val="24"/>
        </w:rPr>
        <w:fldChar w:fldCharType="begin"/>
      </w:r>
      <w:r>
        <w:rPr>
          <w:sz w:val="24"/>
          <w:szCs w:val="24"/>
        </w:rPr>
        <w:instrText xml:space="preserve"> PAGEREF _Toc9202 \h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_Toc9187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（三）退休业务</w:t>
      </w:r>
      <w:r>
        <w:rPr>
          <w:sz w:val="24"/>
          <w:szCs w:val="24"/>
        </w:rPr>
        <w:tab/>
      </w:r>
      <w:r>
        <w:rPr>
          <w:sz w:val="24"/>
          <w:szCs w:val="24"/>
        </w:rPr>
        <w:fldChar w:fldCharType="begin"/>
      </w:r>
      <w:r>
        <w:rPr>
          <w:sz w:val="24"/>
          <w:szCs w:val="24"/>
        </w:rPr>
        <w:instrText xml:space="preserve"> PAGEREF _Toc9187 \h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_Toc14513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（四）死亡注销业务</w:t>
      </w:r>
      <w:r>
        <w:rPr>
          <w:sz w:val="24"/>
          <w:szCs w:val="24"/>
        </w:rPr>
        <w:tab/>
      </w:r>
      <w:r>
        <w:rPr>
          <w:sz w:val="24"/>
          <w:szCs w:val="24"/>
        </w:rPr>
        <w:fldChar w:fldCharType="begin"/>
      </w:r>
      <w:r>
        <w:rPr>
          <w:sz w:val="24"/>
          <w:szCs w:val="24"/>
        </w:rPr>
        <w:instrText xml:space="preserve"> PAGEREF _Toc14513 \h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_Toc11643 </w:instrText>
      </w:r>
      <w:r>
        <w:rPr>
          <w:sz w:val="24"/>
          <w:szCs w:val="24"/>
        </w:rPr>
        <w:fldChar w:fldCharType="separate"/>
      </w:r>
      <w:r>
        <w:rPr>
          <w:rFonts w:hint="eastAsia" w:ascii="Times New Roman" w:hAnsi="Times New Roman" w:eastAsia="黑体" w:cs="Times New Roman"/>
          <w:kern w:val="2"/>
          <w:sz w:val="24"/>
          <w:szCs w:val="24"/>
          <w:lang w:val="en-US" w:eastAsia="zh-CN" w:bidi="ar-SA"/>
        </w:rPr>
        <w:t>七、</w:t>
      </w:r>
      <w:r>
        <w:rPr>
          <w:rFonts w:hint="default" w:ascii="Times New Roman" w:hAnsi="Times New Roman" w:eastAsia="黑体" w:cs="Times New Roman"/>
          <w:kern w:val="2"/>
          <w:sz w:val="24"/>
          <w:szCs w:val="24"/>
          <w:lang w:val="en-US" w:eastAsia="zh-CN" w:bidi="ar-SA"/>
        </w:rPr>
        <w:t>医保基金安全</w:t>
      </w:r>
      <w:r>
        <w:rPr>
          <w:sz w:val="24"/>
          <w:szCs w:val="24"/>
        </w:rPr>
        <w:tab/>
      </w:r>
      <w:r>
        <w:rPr>
          <w:sz w:val="24"/>
          <w:szCs w:val="24"/>
        </w:rPr>
        <w:fldChar w:fldCharType="begin"/>
      </w:r>
      <w:r>
        <w:rPr>
          <w:sz w:val="24"/>
          <w:szCs w:val="24"/>
        </w:rPr>
        <w:instrText xml:space="preserve"> PAGEREF _Toc11643 \h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_Toc25357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w:t>
      </w:r>
      <w:r>
        <w:rPr>
          <w:rFonts w:hint="eastAsia" w:ascii="Times New Roman" w:hAnsi="Times New Roman" w:eastAsia="仿宋_GB2312" w:cs="Times New Roman"/>
          <w:bCs/>
          <w:kern w:val="2"/>
          <w:sz w:val="24"/>
          <w:szCs w:val="24"/>
          <w:lang w:val="en-US" w:eastAsia="zh-CN" w:bidi="ar-SA"/>
        </w:rPr>
        <w:t>一</w:t>
      </w:r>
      <w:r>
        <w:rPr>
          <w:rFonts w:hint="default" w:ascii="Times New Roman" w:hAnsi="Times New Roman" w:eastAsia="仿宋_GB2312" w:cs="Times New Roman"/>
          <w:bCs/>
          <w:kern w:val="2"/>
          <w:sz w:val="24"/>
          <w:szCs w:val="24"/>
          <w:lang w:val="en-US" w:eastAsia="zh-CN" w:bidi="ar-SA"/>
        </w:rPr>
        <w:t>）医保基金不得支付的情况</w:t>
      </w:r>
      <w:r>
        <w:rPr>
          <w:sz w:val="24"/>
          <w:szCs w:val="24"/>
        </w:rPr>
        <w:tab/>
      </w:r>
      <w:r>
        <w:rPr>
          <w:sz w:val="24"/>
          <w:szCs w:val="24"/>
        </w:rPr>
        <w:fldChar w:fldCharType="begin"/>
      </w:r>
      <w:r>
        <w:rPr>
          <w:sz w:val="24"/>
          <w:szCs w:val="24"/>
        </w:rPr>
        <w:instrText xml:space="preserve"> PAGEREF _Toc25357 \h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_Toc25759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w:t>
      </w:r>
      <w:r>
        <w:rPr>
          <w:rFonts w:hint="eastAsia" w:ascii="Times New Roman" w:hAnsi="Times New Roman" w:eastAsia="仿宋_GB2312" w:cs="Times New Roman"/>
          <w:bCs/>
          <w:kern w:val="2"/>
          <w:sz w:val="24"/>
          <w:szCs w:val="24"/>
          <w:lang w:val="en-US" w:eastAsia="zh-CN" w:bidi="ar-SA"/>
        </w:rPr>
        <w:t>二</w:t>
      </w:r>
      <w:r>
        <w:rPr>
          <w:rFonts w:hint="default" w:ascii="Times New Roman" w:hAnsi="Times New Roman" w:eastAsia="仿宋_GB2312" w:cs="Times New Roman"/>
          <w:bCs/>
          <w:kern w:val="2"/>
          <w:sz w:val="24"/>
          <w:szCs w:val="24"/>
          <w:lang w:val="en-US" w:eastAsia="zh-CN" w:bidi="ar-SA"/>
        </w:rPr>
        <w:t>）定点医药机构不得有以下行为</w:t>
      </w:r>
      <w:r>
        <w:rPr>
          <w:sz w:val="24"/>
          <w:szCs w:val="24"/>
        </w:rPr>
        <w:tab/>
      </w:r>
      <w:r>
        <w:rPr>
          <w:sz w:val="24"/>
          <w:szCs w:val="24"/>
        </w:rPr>
        <w:fldChar w:fldCharType="begin"/>
      </w:r>
      <w:r>
        <w:rPr>
          <w:sz w:val="24"/>
          <w:szCs w:val="24"/>
        </w:rPr>
        <w:instrText xml:space="preserve"> PAGEREF _Toc25759 \h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_Toc1722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w:t>
      </w:r>
      <w:r>
        <w:rPr>
          <w:rFonts w:hint="eastAsia" w:ascii="Times New Roman" w:hAnsi="Times New Roman" w:eastAsia="仿宋_GB2312" w:cs="Times New Roman"/>
          <w:bCs/>
          <w:kern w:val="2"/>
          <w:sz w:val="24"/>
          <w:szCs w:val="24"/>
          <w:lang w:val="en-US" w:eastAsia="zh-CN" w:bidi="ar-SA"/>
        </w:rPr>
        <w:t>三</w:t>
      </w:r>
      <w:r>
        <w:rPr>
          <w:rFonts w:hint="default" w:ascii="Times New Roman" w:hAnsi="Times New Roman" w:eastAsia="仿宋_GB2312" w:cs="Times New Roman"/>
          <w:bCs/>
          <w:kern w:val="2"/>
          <w:sz w:val="24"/>
          <w:szCs w:val="24"/>
          <w:lang w:val="en-US" w:eastAsia="zh-CN" w:bidi="ar-SA"/>
        </w:rPr>
        <w:t>）参保个人不得有以下行为</w:t>
      </w:r>
      <w:r>
        <w:rPr>
          <w:sz w:val="24"/>
          <w:szCs w:val="24"/>
        </w:rPr>
        <w:tab/>
      </w:r>
      <w:r>
        <w:rPr>
          <w:sz w:val="24"/>
          <w:szCs w:val="24"/>
        </w:rPr>
        <w:fldChar w:fldCharType="begin"/>
      </w:r>
      <w:r>
        <w:rPr>
          <w:sz w:val="24"/>
          <w:szCs w:val="24"/>
        </w:rPr>
        <w:instrText xml:space="preserve"> PAGEREF _Toc1722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_Toc23514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（四）医保基金案例</w:t>
      </w:r>
      <w:r>
        <w:rPr>
          <w:sz w:val="24"/>
          <w:szCs w:val="24"/>
        </w:rPr>
        <w:tab/>
      </w:r>
      <w:r>
        <w:rPr>
          <w:sz w:val="24"/>
          <w:szCs w:val="24"/>
        </w:rPr>
        <w:fldChar w:fldCharType="begin"/>
      </w:r>
      <w:r>
        <w:rPr>
          <w:sz w:val="24"/>
          <w:szCs w:val="24"/>
        </w:rPr>
        <w:instrText xml:space="preserve"> PAGEREF _Toc23514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_Toc1247 </w:instrText>
      </w:r>
      <w:r>
        <w:rPr>
          <w:sz w:val="24"/>
          <w:szCs w:val="24"/>
        </w:rPr>
        <w:fldChar w:fldCharType="separate"/>
      </w:r>
      <w:r>
        <w:rPr>
          <w:rFonts w:hint="eastAsia" w:ascii="Times New Roman" w:hAnsi="Times New Roman" w:eastAsia="黑体" w:cs="Times New Roman"/>
          <w:kern w:val="2"/>
          <w:sz w:val="24"/>
          <w:szCs w:val="24"/>
          <w:lang w:val="en-US" w:eastAsia="zh-CN" w:bidi="ar-SA"/>
        </w:rPr>
        <w:t>八</w:t>
      </w:r>
      <w:r>
        <w:rPr>
          <w:rFonts w:hint="default" w:ascii="Times New Roman" w:hAnsi="Times New Roman" w:eastAsia="黑体" w:cs="Times New Roman"/>
          <w:kern w:val="2"/>
          <w:sz w:val="24"/>
          <w:szCs w:val="24"/>
          <w:lang w:val="en-US" w:eastAsia="zh-CN" w:bidi="ar-SA"/>
        </w:rPr>
        <w:t>、</w:t>
      </w:r>
      <w:r>
        <w:rPr>
          <w:rFonts w:hint="eastAsia" w:ascii="Times New Roman" w:hAnsi="Times New Roman" w:eastAsia="黑体" w:cs="Times New Roman"/>
          <w:kern w:val="2"/>
          <w:sz w:val="24"/>
          <w:szCs w:val="24"/>
          <w:lang w:val="en-US" w:eastAsia="zh-CN" w:bidi="ar-SA"/>
        </w:rPr>
        <w:t>高频事项解答</w:t>
      </w:r>
      <w:r>
        <w:rPr>
          <w:sz w:val="24"/>
          <w:szCs w:val="24"/>
        </w:rPr>
        <w:tab/>
      </w:r>
      <w:r>
        <w:rPr>
          <w:sz w:val="24"/>
          <w:szCs w:val="24"/>
        </w:rPr>
        <w:fldChar w:fldCharType="begin"/>
      </w:r>
      <w:r>
        <w:rPr>
          <w:sz w:val="24"/>
          <w:szCs w:val="24"/>
        </w:rPr>
        <w:instrText xml:space="preserve"> PAGEREF _Toc1247 \h </w:instrText>
      </w:r>
      <w:r>
        <w:rPr>
          <w:sz w:val="24"/>
          <w:szCs w:val="24"/>
        </w:rPr>
        <w:fldChar w:fldCharType="separate"/>
      </w:r>
      <w:r>
        <w:rPr>
          <w:sz w:val="24"/>
          <w:szCs w:val="24"/>
        </w:rPr>
        <w:t>43</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_Toc21717 </w:instrText>
      </w:r>
      <w:r>
        <w:rPr>
          <w:sz w:val="24"/>
          <w:szCs w:val="24"/>
        </w:rPr>
        <w:fldChar w:fldCharType="separate"/>
      </w:r>
      <w:r>
        <w:rPr>
          <w:rFonts w:hint="eastAsia" w:ascii="Times New Roman" w:hAnsi="Times New Roman" w:eastAsia="黑体" w:cs="Times New Roman"/>
          <w:kern w:val="2"/>
          <w:sz w:val="24"/>
          <w:szCs w:val="24"/>
          <w:lang w:val="en-US" w:eastAsia="zh-CN" w:bidi="ar-SA"/>
        </w:rPr>
        <w:t>九</w:t>
      </w:r>
      <w:r>
        <w:rPr>
          <w:rFonts w:hint="default" w:ascii="Times New Roman" w:hAnsi="Times New Roman" w:eastAsia="黑体" w:cs="Times New Roman"/>
          <w:kern w:val="2"/>
          <w:sz w:val="24"/>
          <w:szCs w:val="24"/>
          <w:lang w:val="en-US" w:eastAsia="zh-CN" w:bidi="ar-SA"/>
        </w:rPr>
        <w:t>、城中区医疗保障局经办服务中心地址及电话</w:t>
      </w:r>
      <w:r>
        <w:rPr>
          <w:sz w:val="24"/>
          <w:szCs w:val="24"/>
        </w:rPr>
        <w:tab/>
      </w:r>
      <w:r>
        <w:rPr>
          <w:sz w:val="24"/>
          <w:szCs w:val="24"/>
        </w:rPr>
        <w:fldChar w:fldCharType="begin"/>
      </w:r>
      <w:r>
        <w:rPr>
          <w:sz w:val="24"/>
          <w:szCs w:val="24"/>
        </w:rPr>
        <w:instrText xml:space="preserve"> PAGEREF _Toc21717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_Toc30545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（一）城中区医疗保障经办服务中心地址</w:t>
      </w:r>
      <w:r>
        <w:rPr>
          <w:sz w:val="24"/>
          <w:szCs w:val="24"/>
        </w:rPr>
        <w:tab/>
      </w:r>
      <w:r>
        <w:rPr>
          <w:sz w:val="24"/>
          <w:szCs w:val="24"/>
        </w:rPr>
        <w:fldChar w:fldCharType="begin"/>
      </w:r>
      <w:r>
        <w:rPr>
          <w:sz w:val="24"/>
          <w:szCs w:val="24"/>
        </w:rPr>
        <w:instrText xml:space="preserve"> PAGEREF _Toc30545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_Toc15987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（二）城中区医疗保障经办服务中心电话</w:t>
      </w:r>
      <w:r>
        <w:rPr>
          <w:sz w:val="24"/>
          <w:szCs w:val="24"/>
        </w:rPr>
        <w:tab/>
      </w:r>
      <w:r>
        <w:rPr>
          <w:sz w:val="24"/>
          <w:szCs w:val="24"/>
        </w:rPr>
        <w:fldChar w:fldCharType="begin"/>
      </w:r>
      <w:r>
        <w:rPr>
          <w:sz w:val="24"/>
          <w:szCs w:val="24"/>
        </w:rPr>
        <w:instrText xml:space="preserve"> PAGEREF _Toc15987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_Toc27705 </w:instrText>
      </w:r>
      <w:r>
        <w:rPr>
          <w:sz w:val="24"/>
          <w:szCs w:val="24"/>
        </w:rPr>
        <w:fldChar w:fldCharType="separate"/>
      </w:r>
      <w:r>
        <w:rPr>
          <w:rFonts w:hint="default" w:ascii="Times New Roman" w:hAnsi="Times New Roman" w:eastAsia="仿宋_GB2312" w:cs="Times New Roman"/>
          <w:bCs/>
          <w:kern w:val="2"/>
          <w:sz w:val="24"/>
          <w:szCs w:val="24"/>
          <w:lang w:val="en-US" w:eastAsia="zh-CN" w:bidi="ar-SA"/>
        </w:rPr>
        <w:t>（三）城中区医疗保障局微信公众号</w:t>
      </w:r>
      <w:r>
        <w:rPr>
          <w:sz w:val="24"/>
          <w:szCs w:val="24"/>
        </w:rPr>
        <w:tab/>
      </w:r>
      <w:r>
        <w:rPr>
          <w:sz w:val="24"/>
          <w:szCs w:val="24"/>
        </w:rPr>
        <w:fldChar w:fldCharType="begin"/>
      </w:r>
      <w:r>
        <w:rPr>
          <w:sz w:val="24"/>
          <w:szCs w:val="24"/>
        </w:rPr>
        <w:instrText xml:space="preserve"> PAGEREF _Toc27705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_Toc27799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（四）国家税务总局西宁市城中区税务局电话</w:t>
      </w:r>
      <w:r>
        <w:rPr>
          <w:sz w:val="24"/>
          <w:szCs w:val="24"/>
        </w:rPr>
        <w:tab/>
      </w:r>
      <w:r>
        <w:rPr>
          <w:sz w:val="24"/>
          <w:szCs w:val="24"/>
        </w:rPr>
        <w:fldChar w:fldCharType="begin"/>
      </w:r>
      <w:r>
        <w:rPr>
          <w:sz w:val="24"/>
          <w:szCs w:val="24"/>
        </w:rPr>
        <w:instrText xml:space="preserve"> PAGEREF _Toc27799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_Toc21728 </w:instrText>
      </w:r>
      <w:r>
        <w:rPr>
          <w:sz w:val="24"/>
          <w:szCs w:val="24"/>
        </w:rPr>
        <w:fldChar w:fldCharType="separate"/>
      </w:r>
      <w:r>
        <w:rPr>
          <w:rFonts w:hint="eastAsia" w:ascii="Times New Roman" w:hAnsi="Times New Roman" w:eastAsia="仿宋_GB2312" w:cs="Times New Roman"/>
          <w:bCs/>
          <w:kern w:val="2"/>
          <w:sz w:val="24"/>
          <w:szCs w:val="24"/>
          <w:lang w:val="en-US" w:eastAsia="zh-CN" w:bidi="ar-SA"/>
        </w:rPr>
        <w:t>（五）国家税务总局西宁市城中区税务局业务办理流程二维码</w:t>
      </w:r>
      <w:r>
        <w:rPr>
          <w:sz w:val="24"/>
          <w:szCs w:val="24"/>
        </w:rPr>
        <w:tab/>
      </w:r>
      <w:r>
        <w:rPr>
          <w:sz w:val="24"/>
          <w:szCs w:val="24"/>
        </w:rPr>
        <w:fldChar w:fldCharType="begin"/>
      </w:r>
      <w:r>
        <w:rPr>
          <w:sz w:val="24"/>
          <w:szCs w:val="24"/>
        </w:rPr>
        <w:instrText xml:space="preserve"> PAGEREF _Toc21728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_Toc3212 </w:instrText>
      </w:r>
      <w:r>
        <w:rPr>
          <w:sz w:val="24"/>
          <w:szCs w:val="24"/>
        </w:rPr>
        <w:fldChar w:fldCharType="separate"/>
      </w:r>
      <w:r>
        <w:rPr>
          <w:rFonts w:hint="eastAsia" w:ascii="Times New Roman" w:hAnsi="Times New Roman" w:eastAsia="黑体" w:cs="Times New Roman"/>
          <w:kern w:val="2"/>
          <w:sz w:val="24"/>
          <w:szCs w:val="24"/>
          <w:lang w:val="en-US" w:eastAsia="zh-CN" w:bidi="ar-SA"/>
        </w:rPr>
        <w:t>附件：</w:t>
      </w:r>
      <w:r>
        <w:rPr>
          <w:rFonts w:hint="default" w:ascii="Times New Roman" w:hAnsi="Times New Roman" w:eastAsia="黑体" w:cs="Times New Roman"/>
          <w:kern w:val="2"/>
          <w:sz w:val="24"/>
          <w:szCs w:val="24"/>
          <w:lang w:val="en-US" w:eastAsia="zh-CN" w:bidi="ar-SA"/>
        </w:rPr>
        <w:t>医疗保障基金使用监督管理条例</w:t>
      </w:r>
      <w:r>
        <w:rPr>
          <w:sz w:val="24"/>
          <w:szCs w:val="24"/>
        </w:rPr>
        <w:tab/>
      </w:r>
      <w:r>
        <w:rPr>
          <w:sz w:val="24"/>
          <w:szCs w:val="24"/>
        </w:rPr>
        <w:fldChar w:fldCharType="begin"/>
      </w:r>
      <w:r>
        <w:rPr>
          <w:sz w:val="24"/>
          <w:szCs w:val="24"/>
        </w:rPr>
        <w:instrText xml:space="preserve"> PAGEREF _Toc3212 \h </w:instrText>
      </w:r>
      <w:r>
        <w:rPr>
          <w:sz w:val="24"/>
          <w:szCs w:val="24"/>
        </w:rPr>
        <w:fldChar w:fldCharType="separate"/>
      </w:r>
      <w:r>
        <w:rPr>
          <w:sz w:val="24"/>
          <w:szCs w:val="24"/>
        </w:rPr>
        <w:t>47</w:t>
      </w:r>
      <w:r>
        <w:rPr>
          <w:sz w:val="24"/>
          <w:szCs w:val="24"/>
        </w:rPr>
        <w:fldChar w:fldCharType="end"/>
      </w:r>
      <w:r>
        <w:rPr>
          <w:sz w:val="24"/>
          <w:szCs w:val="24"/>
        </w:rPr>
        <w:fldChar w:fldCharType="end"/>
      </w:r>
    </w:p>
    <w:p>
      <w:r>
        <w:rPr>
          <w:sz w:val="24"/>
          <w:szCs w:val="24"/>
        </w:rPr>
        <w:fldChar w:fldCharType="end"/>
      </w: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kern w:val="2"/>
          <w:sz w:val="28"/>
          <w:szCs w:val="28"/>
          <w:lang w:val="en-US" w:eastAsia="zh-CN" w:bidi="ar-SA"/>
        </w:rPr>
      </w:pPr>
    </w:p>
    <w:p>
      <w:pPr>
        <w:widowControl w:val="0"/>
        <w:numPr>
          <w:numId w:val="0"/>
        </w:numPr>
        <w:wordWrap/>
        <w:adjustRightInd/>
        <w:snapToGrid/>
        <w:spacing w:line="240" w:lineRule="auto"/>
        <w:ind w:firstLine="560" w:firstLineChars="200"/>
        <w:jc w:val="both"/>
        <w:textAlignment w:val="auto"/>
        <w:outlineLvl w:val="0"/>
        <w:rPr>
          <w:rFonts w:hint="default" w:ascii="Times New Roman" w:hAnsi="Times New Roman" w:eastAsia="仿宋_GB2312" w:cs="Times New Roman"/>
          <w:sz w:val="28"/>
          <w:szCs w:val="28"/>
          <w:lang w:val="en-US" w:eastAsia="zh-CN"/>
        </w:rPr>
      </w:pPr>
      <w:bookmarkStart w:id="10" w:name="_Toc22297"/>
      <w:bookmarkStart w:id="11" w:name="_Toc27971"/>
      <w:bookmarkStart w:id="12" w:name="_Toc11228"/>
      <w:bookmarkStart w:id="13" w:name="_Toc17440"/>
      <w:bookmarkStart w:id="14" w:name="_Toc8978"/>
      <w:bookmarkStart w:id="15" w:name="_Toc23866"/>
      <w:bookmarkStart w:id="16" w:name="_Toc21901"/>
      <w:r>
        <w:rPr>
          <w:rFonts w:hint="default" w:ascii="Times New Roman" w:hAnsi="Times New Roman" w:eastAsia="黑体" w:cs="Times New Roman"/>
          <w:kern w:val="2"/>
          <w:sz w:val="28"/>
          <w:szCs w:val="28"/>
          <w:lang w:val="en-US" w:eastAsia="zh-CN" w:bidi="ar-SA"/>
        </w:rPr>
        <w:t>一、</w:t>
      </w:r>
      <w:r>
        <w:rPr>
          <w:rFonts w:hint="default" w:ascii="Times New Roman" w:hAnsi="Times New Roman" w:eastAsia="黑体" w:cs="Times New Roman"/>
          <w:sz w:val="28"/>
          <w:szCs w:val="28"/>
          <w:lang w:val="en-US" w:eastAsia="zh-CN"/>
        </w:rPr>
        <w:t>城乡居民基本医疗保险</w:t>
      </w:r>
      <w:bookmarkEnd w:id="10"/>
      <w:bookmarkEnd w:id="11"/>
      <w:bookmarkEnd w:id="12"/>
      <w:bookmarkEnd w:id="13"/>
      <w:bookmarkEnd w:id="14"/>
      <w:bookmarkEnd w:id="15"/>
      <w:bookmarkEnd w:id="16"/>
    </w:p>
    <w:p>
      <w:pPr>
        <w:widowControl w:val="0"/>
        <w:numPr>
          <w:numId w:val="0"/>
        </w:numPr>
        <w:wordWrap/>
        <w:adjustRightInd/>
        <w:snapToGrid/>
        <w:spacing w:line="240" w:lineRule="auto"/>
        <w:ind w:firstLine="560" w:firstLineChars="200"/>
        <w:textAlignment w:val="auto"/>
        <w:outlineLvl w:val="9"/>
        <w:rPr>
          <w:rFonts w:hint="default" w:ascii="Times New Roman" w:hAnsi="Times New Roman" w:eastAsia="黑体" w:cs="Times New Roman"/>
          <w:sz w:val="28"/>
          <w:szCs w:val="28"/>
          <w:lang w:val="en-US" w:eastAsia="zh-CN"/>
        </w:rPr>
      </w:pPr>
      <w:bookmarkStart w:id="17" w:name="_Toc4108"/>
      <w:bookmarkStart w:id="18" w:name="_Toc19306"/>
      <w:r>
        <w:rPr>
          <w:rFonts w:hint="default" w:ascii="Times New Roman" w:hAnsi="Times New Roman" w:eastAsia="仿宋_GB2312" w:cs="Times New Roman"/>
          <w:sz w:val="28"/>
          <w:szCs w:val="28"/>
          <w:lang w:val="en-US" w:eastAsia="zh-CN"/>
        </w:rPr>
        <w:t>城乡居民基本医疗保险是整合</w:t>
      </w: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"https://baike.baidu.com/item/%E5%9F%8E%E9%95%87%E5%B1%85%E6%B0%91%E5%9F%BA%E6%9C%AC%E5%8C%BB%E7%96%97%E4%BF%9D%E9%99%A9/4695836?fromModule=lemma_inlink" \t "https://baike.baidu.com/item/%E5%9F%8E%E4%B9%A1%E5%B1%85%E6%B0%91%E5%9F%BA%E6%9C%AC%E5%8C%BB%E7%96%97%E4%BF%9D%E9%99%A9/_blank" </w:instrText>
      </w:r>
      <w:r>
        <w:rPr>
          <w:rFonts w:hint="default" w:ascii="Times New Roman" w:hAnsi="Times New Roman" w:eastAsia="仿宋_GB2312" w:cs="Times New Roman"/>
          <w:sz w:val="28"/>
          <w:szCs w:val="28"/>
          <w:lang w:val="en-US" w:eastAsia="zh-CN"/>
        </w:rPr>
        <w:fldChar w:fldCharType="separate"/>
      </w:r>
      <w:r>
        <w:rPr>
          <w:rFonts w:hint="default" w:ascii="Times New Roman" w:hAnsi="Times New Roman" w:eastAsia="仿宋_GB2312" w:cs="Times New Roman"/>
          <w:sz w:val="28"/>
          <w:szCs w:val="28"/>
          <w:lang w:val="en-US" w:eastAsia="zh-CN"/>
        </w:rPr>
        <w:t>城镇居民基本医疗保险</w:t>
      </w:r>
      <w:r>
        <w:rPr>
          <w:rFonts w:hint="default" w:ascii="Times New Roman" w:hAnsi="Times New Roman" w:eastAsia="仿宋_GB2312" w:cs="Times New Roman"/>
          <w:sz w:val="28"/>
          <w:szCs w:val="28"/>
          <w:lang w:val="en-US" w:eastAsia="zh-CN"/>
        </w:rPr>
        <w:fldChar w:fldCharType="end"/>
      </w:r>
      <w:r>
        <w:rPr>
          <w:rFonts w:hint="default" w:ascii="Times New Roman" w:hAnsi="Times New Roman" w:eastAsia="仿宋_GB2312" w:cs="Times New Roman"/>
          <w:sz w:val="28"/>
          <w:szCs w:val="28"/>
          <w:lang w:val="en-US" w:eastAsia="zh-CN"/>
        </w:rPr>
        <w:t>（简称城镇居民医保）和</w:t>
      </w: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"https://baike.baidu.com/item/%E6%96%B0%E5%9E%8B%E5%86%9C%E6%9D%91%E5%90%88%E4%BD%9C%E5%8C%BB%E7%96%97/4151870?fromModule=lemma_inlink" \t "https://baike.baidu.com/item/%E5%9F%8E%E4%B9%A1%E5%B1%85%E6%B0%91%E5%9F%BA%E6%9C%AC%E5%8C%BB%E7%96%97%E4%BF%9D%E9%99%A9/_blank" </w:instrText>
      </w:r>
      <w:r>
        <w:rPr>
          <w:rFonts w:hint="default" w:ascii="Times New Roman" w:hAnsi="Times New Roman" w:eastAsia="仿宋_GB2312" w:cs="Times New Roman"/>
          <w:sz w:val="28"/>
          <w:szCs w:val="28"/>
          <w:lang w:val="en-US" w:eastAsia="zh-CN"/>
        </w:rPr>
        <w:fldChar w:fldCharType="separate"/>
      </w:r>
      <w:r>
        <w:rPr>
          <w:rFonts w:hint="default" w:ascii="Times New Roman" w:hAnsi="Times New Roman" w:eastAsia="仿宋_GB2312" w:cs="Times New Roman"/>
          <w:sz w:val="28"/>
          <w:szCs w:val="28"/>
          <w:lang w:val="en-US" w:eastAsia="zh-CN"/>
        </w:rPr>
        <w:t>新型农村合作医疗</w:t>
      </w:r>
      <w:r>
        <w:rPr>
          <w:rFonts w:hint="default" w:ascii="Times New Roman" w:hAnsi="Times New Roman" w:eastAsia="仿宋_GB2312" w:cs="Times New Roman"/>
          <w:sz w:val="28"/>
          <w:szCs w:val="28"/>
          <w:lang w:val="en-US" w:eastAsia="zh-CN"/>
        </w:rPr>
        <w:fldChar w:fldCharType="end"/>
      </w:r>
      <w:r>
        <w:rPr>
          <w:rFonts w:hint="default" w:ascii="Times New Roman" w:hAnsi="Times New Roman" w:eastAsia="仿宋_GB2312" w:cs="Times New Roman"/>
          <w:sz w:val="28"/>
          <w:szCs w:val="28"/>
          <w:lang w:val="en-US" w:eastAsia="zh-CN"/>
        </w:rPr>
        <w:t>（简称新农合）两项制度，建立统一的城乡居民基本医疗保险（简称城乡居民医保）制度。</w:t>
      </w:r>
      <w:bookmarkEnd w:id="17"/>
      <w:bookmarkEnd w:id="18"/>
    </w:p>
    <w:p>
      <w:pPr>
        <w:widowControl w:val="0"/>
        <w:numPr>
          <w:numId w:val="0"/>
        </w:numPr>
        <w:wordWrap/>
        <w:adjustRightInd/>
        <w:snapToGrid/>
        <w:spacing w:line="240" w:lineRule="auto"/>
        <w:ind w:firstLine="562" w:firstLineChars="200"/>
        <w:jc w:val="both"/>
        <w:textAlignment w:val="auto"/>
        <w:outlineLvl w:val="1"/>
        <w:rPr>
          <w:rFonts w:hint="default" w:ascii="Times New Roman" w:hAnsi="Times New Roman" w:eastAsia="仿宋_GB2312" w:cs="Times New Roman"/>
          <w:b/>
          <w:bCs/>
          <w:sz w:val="28"/>
          <w:szCs w:val="28"/>
          <w:lang w:val="en-US" w:eastAsia="zh-CN"/>
        </w:rPr>
      </w:pPr>
      <w:bookmarkStart w:id="19" w:name="_Toc1594"/>
      <w:bookmarkStart w:id="20" w:name="_Toc8131"/>
      <w:bookmarkStart w:id="21" w:name="_Toc10113"/>
      <w:bookmarkStart w:id="22" w:name="_Toc15534"/>
      <w:bookmarkStart w:id="23" w:name="_Toc27770"/>
      <w:bookmarkStart w:id="24" w:name="_Toc20939"/>
      <w:bookmarkStart w:id="25" w:name="_Toc10309"/>
      <w:r>
        <w:rPr>
          <w:rFonts w:hint="default" w:ascii="Times New Roman" w:hAnsi="Times New Roman" w:eastAsia="仿宋_GB2312" w:cs="Times New Roman"/>
          <w:b/>
          <w:bCs/>
          <w:kern w:val="2"/>
          <w:sz w:val="28"/>
          <w:szCs w:val="28"/>
          <w:lang w:val="en-US" w:eastAsia="zh-CN" w:bidi="ar-SA"/>
        </w:rPr>
        <w:t>（一）</w:t>
      </w:r>
      <w:r>
        <w:rPr>
          <w:rFonts w:hint="default" w:ascii="Times New Roman" w:hAnsi="Times New Roman" w:eastAsia="仿宋_GB2312" w:cs="Times New Roman"/>
          <w:b/>
          <w:bCs/>
          <w:sz w:val="28"/>
          <w:szCs w:val="28"/>
          <w:lang w:val="en-US" w:eastAsia="zh-CN"/>
        </w:rPr>
        <w:t>城乡居民基本医疗保险参保</w:t>
      </w:r>
      <w:bookmarkEnd w:id="19"/>
      <w:bookmarkEnd w:id="20"/>
      <w:bookmarkEnd w:id="21"/>
      <w:bookmarkEnd w:id="22"/>
      <w:bookmarkEnd w:id="23"/>
      <w:bookmarkEnd w:id="24"/>
      <w:bookmarkEnd w:id="25"/>
    </w:p>
    <w:p>
      <w:pPr>
        <w:widowControl w:val="0"/>
        <w:numPr>
          <w:numId w:val="0"/>
        </w:numPr>
        <w:wordWrap/>
        <w:adjustRightInd/>
        <w:snapToGrid/>
        <w:spacing w:line="240" w:lineRule="auto"/>
        <w:ind w:firstLine="562" w:firstLineChars="200"/>
        <w:jc w:val="both"/>
        <w:textAlignment w:val="auto"/>
        <w:outlineLvl w:val="2"/>
        <w:rPr>
          <w:rFonts w:hint="default" w:ascii="Times New Roman" w:hAnsi="Times New Roman" w:eastAsia="仿宋_GB2312" w:cs="Times New Roman"/>
          <w:b/>
          <w:bCs/>
          <w:sz w:val="28"/>
          <w:szCs w:val="28"/>
          <w:lang w:val="en-US" w:eastAsia="zh-CN"/>
        </w:rPr>
      </w:pPr>
      <w:bookmarkStart w:id="26" w:name="_Toc1911"/>
      <w:r>
        <w:rPr>
          <w:rFonts w:hint="default" w:ascii="Times New Roman" w:hAnsi="Times New Roman" w:eastAsia="仿宋_GB2312" w:cs="Times New Roman"/>
          <w:b/>
          <w:bCs/>
          <w:kern w:val="2"/>
          <w:sz w:val="28"/>
          <w:szCs w:val="28"/>
          <w:lang w:val="en-US" w:eastAsia="zh-CN" w:bidi="ar-SA"/>
        </w:rPr>
        <w:t>1.</w:t>
      </w:r>
      <w:r>
        <w:rPr>
          <w:rFonts w:hint="default" w:ascii="Times New Roman" w:hAnsi="Times New Roman" w:eastAsia="仿宋_GB2312" w:cs="Times New Roman"/>
          <w:b/>
          <w:bCs/>
          <w:sz w:val="28"/>
          <w:szCs w:val="28"/>
          <w:lang w:val="en-US" w:eastAsia="zh-CN"/>
        </w:rPr>
        <w:t>参保范围</w:t>
      </w:r>
      <w:bookmarkEnd w:id="26"/>
    </w:p>
    <w:p>
      <w:pPr>
        <w:widowControl w:val="0"/>
        <w:numPr>
          <w:numId w:val="0"/>
        </w:numPr>
        <w:wordWrap/>
        <w:adjustRightInd/>
        <w:snapToGrid/>
        <w:spacing w:line="240" w:lineRule="auto"/>
        <w:ind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户籍在</w:t>
      </w:r>
      <w:r>
        <w:rPr>
          <w:rFonts w:hint="eastAsia" w:ascii="Times New Roman" w:hAnsi="Times New Roman" w:eastAsia="仿宋_GB2312" w:cs="Times New Roman"/>
          <w:sz w:val="28"/>
          <w:szCs w:val="28"/>
          <w:lang w:val="en-US" w:eastAsia="zh-CN"/>
        </w:rPr>
        <w:t>青海</w:t>
      </w:r>
      <w:r>
        <w:rPr>
          <w:rFonts w:hint="default" w:ascii="Times New Roman" w:hAnsi="Times New Roman" w:eastAsia="仿宋_GB2312" w:cs="Times New Roman"/>
          <w:sz w:val="28"/>
          <w:szCs w:val="28"/>
          <w:lang w:val="en-US" w:eastAsia="zh-CN"/>
        </w:rPr>
        <w:t>省或在</w:t>
      </w:r>
      <w:r>
        <w:rPr>
          <w:rFonts w:hint="eastAsia" w:ascii="Times New Roman" w:hAnsi="Times New Roman" w:eastAsia="仿宋_GB2312" w:cs="Times New Roman"/>
          <w:sz w:val="28"/>
          <w:szCs w:val="28"/>
          <w:lang w:val="en-US" w:eastAsia="zh-CN"/>
        </w:rPr>
        <w:t>青海</w:t>
      </w:r>
      <w:r>
        <w:rPr>
          <w:rFonts w:hint="default" w:ascii="Times New Roman" w:hAnsi="Times New Roman" w:eastAsia="仿宋_GB2312" w:cs="Times New Roman"/>
          <w:sz w:val="28"/>
          <w:szCs w:val="28"/>
          <w:lang w:val="en-US" w:eastAsia="zh-CN"/>
        </w:rPr>
        <w:t>省居住且未参加城镇职工医疗保险的城乡居民均可参加。</w:t>
      </w:r>
    </w:p>
    <w:p>
      <w:pPr>
        <w:widowControl w:val="0"/>
        <w:numPr>
          <w:numId w:val="0"/>
        </w:numPr>
        <w:wordWrap/>
        <w:adjustRightInd/>
        <w:snapToGrid/>
        <w:spacing w:line="240" w:lineRule="auto"/>
        <w:ind w:left="0" w:leftChars="0" w:firstLine="562" w:firstLineChars="200"/>
        <w:jc w:val="both"/>
        <w:textAlignment w:val="auto"/>
        <w:outlineLvl w:val="2"/>
        <w:rPr>
          <w:rFonts w:hint="default" w:ascii="Times New Roman" w:hAnsi="Times New Roman" w:eastAsia="仿宋_GB2312" w:cs="Times New Roman"/>
          <w:b/>
          <w:bCs/>
          <w:sz w:val="28"/>
          <w:szCs w:val="28"/>
          <w:lang w:val="en-US" w:eastAsia="zh-CN"/>
        </w:rPr>
      </w:pPr>
      <w:bookmarkStart w:id="27" w:name="_Toc24070"/>
      <w:r>
        <w:rPr>
          <w:rFonts w:hint="default" w:ascii="Times New Roman" w:hAnsi="Times New Roman" w:eastAsia="仿宋_GB2312" w:cs="Times New Roman"/>
          <w:b/>
          <w:bCs/>
          <w:kern w:val="2"/>
          <w:sz w:val="28"/>
          <w:szCs w:val="28"/>
          <w:lang w:val="en-US" w:eastAsia="zh-CN" w:bidi="ar-SA"/>
        </w:rPr>
        <w:t>2.</w:t>
      </w:r>
      <w:r>
        <w:rPr>
          <w:rFonts w:hint="default" w:ascii="Times New Roman" w:hAnsi="Times New Roman" w:eastAsia="仿宋_GB2312" w:cs="Times New Roman"/>
          <w:b/>
          <w:bCs/>
          <w:sz w:val="28"/>
          <w:szCs w:val="28"/>
          <w:lang w:val="en-US" w:eastAsia="zh-CN"/>
        </w:rPr>
        <w:t>缴费标准</w:t>
      </w:r>
      <w:bookmarkEnd w:id="27"/>
    </w:p>
    <w:p>
      <w:pPr>
        <w:pStyle w:val="7"/>
        <w:widowControl/>
        <w:wordWrap/>
        <w:spacing w:before="0" w:beforeAutospacing="0" w:after="0" w:afterAutospacing="0" w:line="288"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由</w:t>
      </w:r>
      <w:r>
        <w:rPr>
          <w:rFonts w:hint="default" w:ascii="Times New Roman" w:hAnsi="Times New Roman" w:eastAsia="仿宋_GB2312" w:cs="Times New Roman"/>
          <w:kern w:val="2"/>
          <w:sz w:val="28"/>
          <w:szCs w:val="28"/>
          <w:lang w:val="en-US" w:eastAsia="zh-CN" w:bidi="ar-SA"/>
        </w:rPr>
        <w:t>个人缴费</w:t>
      </w:r>
      <w:r>
        <w:rPr>
          <w:rFonts w:hint="eastAsia" w:ascii="Times New Roman" w:hAnsi="Times New Roman" w:eastAsia="仿宋_GB2312" w:cs="Times New Roman"/>
          <w:kern w:val="2"/>
          <w:sz w:val="28"/>
          <w:szCs w:val="28"/>
          <w:lang w:val="en-US" w:eastAsia="zh-CN" w:bidi="ar-SA"/>
        </w:rPr>
        <w:t>和财政补助组成，缴费金额以当年政府筹资为准</w:t>
      </w:r>
      <w:r>
        <w:rPr>
          <w:rFonts w:hint="default"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如2024年个人缴费380元，财政补助680元。</w:t>
      </w:r>
    </w:p>
    <w:p>
      <w:pPr>
        <w:pStyle w:val="7"/>
        <w:widowControl/>
        <w:numPr>
          <w:numId w:val="0"/>
        </w:numPr>
        <w:wordWrap/>
        <w:spacing w:before="0" w:beforeAutospacing="0" w:after="0" w:afterAutospacing="0" w:line="288" w:lineRule="auto"/>
        <w:ind w:left="0" w:leftChars="0" w:right="0" w:firstLine="562" w:firstLineChars="200"/>
        <w:jc w:val="left"/>
        <w:outlineLvl w:val="2"/>
        <w:rPr>
          <w:rFonts w:hint="eastAsia" w:ascii="Times New Roman" w:hAnsi="Times New Roman" w:eastAsia="仿宋_GB2312" w:cs="Times New Roman"/>
          <w:b/>
          <w:bCs/>
          <w:kern w:val="2"/>
          <w:sz w:val="28"/>
          <w:szCs w:val="28"/>
          <w:lang w:val="en-US" w:eastAsia="zh-CN" w:bidi="ar-SA"/>
        </w:rPr>
      </w:pPr>
      <w:bookmarkStart w:id="28" w:name="_Toc20312"/>
      <w:r>
        <w:rPr>
          <w:rFonts w:hint="default" w:ascii="Times New Roman" w:hAnsi="Times New Roman" w:eastAsia="仿宋_GB2312" w:cs="Times New Roman"/>
          <w:b/>
          <w:bCs/>
          <w:kern w:val="2"/>
          <w:sz w:val="28"/>
          <w:szCs w:val="28"/>
          <w:lang w:val="en-US" w:eastAsia="zh-CN" w:bidi="ar-SA"/>
        </w:rPr>
        <w:t>3.缴费</w:t>
      </w:r>
      <w:r>
        <w:rPr>
          <w:rFonts w:hint="eastAsia" w:ascii="Times New Roman" w:hAnsi="Times New Roman" w:eastAsia="仿宋_GB2312" w:cs="Times New Roman"/>
          <w:b/>
          <w:bCs/>
          <w:kern w:val="2"/>
          <w:sz w:val="28"/>
          <w:szCs w:val="28"/>
          <w:lang w:val="en-US" w:eastAsia="zh-CN" w:bidi="ar-SA"/>
        </w:rPr>
        <w:t>时限</w:t>
      </w:r>
      <w:bookmarkEnd w:id="28"/>
    </w:p>
    <w:p>
      <w:pPr>
        <w:pStyle w:val="7"/>
        <w:widowControl/>
        <w:numPr>
          <w:numId w:val="0"/>
        </w:numPr>
        <w:wordWrap/>
        <w:spacing w:before="0" w:beforeAutospacing="0" w:after="0" w:afterAutospacing="0" w:line="288" w:lineRule="auto"/>
        <w:ind w:left="0" w:leftChars="0" w:right="0" w:firstLine="560" w:firstLineChars="200"/>
        <w:jc w:val="left"/>
        <w:outlineLvl w:val="9"/>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集中缴费期为上一年9月1日至当年3月31日。</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c>
          <w:tcPr>
            <w:tcW w:w="2840"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29" w:name="_Toc6774"/>
            <w:bookmarkStart w:id="30" w:name="_Toc17561"/>
            <w:bookmarkStart w:id="31" w:name="_Toc10977"/>
            <w:bookmarkStart w:id="32" w:name="_Toc26644"/>
            <w:r>
              <w:rPr>
                <w:rFonts w:hint="eastAsia" w:ascii="Times New Roman" w:hAnsi="Times New Roman" w:eastAsia="仿宋_GB2312" w:cs="Times New Roman"/>
                <w:kern w:val="2"/>
                <w:sz w:val="24"/>
                <w:szCs w:val="24"/>
                <w:lang w:val="en-US" w:eastAsia="zh-CN" w:bidi="ar-SA"/>
              </w:rPr>
              <w:t>缴费日期</w:t>
            </w:r>
            <w:bookmarkEnd w:id="29"/>
            <w:bookmarkEnd w:id="30"/>
            <w:bookmarkEnd w:id="31"/>
            <w:bookmarkEnd w:id="32"/>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33" w:name="_Toc28409"/>
            <w:bookmarkStart w:id="34" w:name="_Toc6440"/>
            <w:bookmarkStart w:id="35" w:name="_Toc28402"/>
            <w:bookmarkStart w:id="36" w:name="_Toc13497"/>
            <w:r>
              <w:rPr>
                <w:rFonts w:hint="eastAsia" w:ascii="Times New Roman" w:hAnsi="Times New Roman" w:eastAsia="仿宋_GB2312" w:cs="Times New Roman"/>
                <w:kern w:val="2"/>
                <w:sz w:val="24"/>
                <w:szCs w:val="24"/>
                <w:lang w:val="en-US" w:eastAsia="zh-CN" w:bidi="ar-SA"/>
              </w:rPr>
              <w:t>缴费标准</w:t>
            </w:r>
            <w:bookmarkEnd w:id="33"/>
            <w:bookmarkEnd w:id="34"/>
            <w:bookmarkEnd w:id="35"/>
            <w:bookmarkEnd w:id="36"/>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37" w:name="_Toc7050"/>
            <w:bookmarkStart w:id="38" w:name="_Toc22239"/>
            <w:bookmarkStart w:id="39" w:name="_Toc6577"/>
            <w:bookmarkStart w:id="40" w:name="_Toc13168"/>
            <w:r>
              <w:rPr>
                <w:rFonts w:hint="eastAsia" w:ascii="Times New Roman" w:hAnsi="Times New Roman" w:eastAsia="仿宋_GB2312" w:cs="Times New Roman"/>
                <w:kern w:val="2"/>
                <w:sz w:val="24"/>
                <w:szCs w:val="24"/>
                <w:lang w:val="en-US" w:eastAsia="zh-CN" w:bidi="ar-SA"/>
              </w:rPr>
              <w:t>待遇享受日期</w:t>
            </w:r>
            <w:bookmarkEnd w:id="37"/>
            <w:bookmarkEnd w:id="38"/>
            <w:bookmarkEnd w:id="39"/>
            <w:bookmarkEnd w:id="40"/>
          </w:p>
        </w:tc>
      </w:tr>
      <w:tr>
        <w:tc>
          <w:tcPr>
            <w:tcW w:w="2840"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41" w:name="_Toc28604"/>
            <w:bookmarkStart w:id="42" w:name="_Toc13568"/>
            <w:bookmarkStart w:id="43" w:name="_Toc17868"/>
            <w:bookmarkStart w:id="44" w:name="_Toc19910"/>
            <w:r>
              <w:rPr>
                <w:rFonts w:hint="eastAsia" w:ascii="Times New Roman" w:hAnsi="Times New Roman" w:eastAsia="仿宋_GB2312" w:cs="Times New Roman"/>
                <w:kern w:val="2"/>
                <w:sz w:val="24"/>
                <w:szCs w:val="24"/>
                <w:lang w:val="en-US" w:eastAsia="zh-CN" w:bidi="ar-SA"/>
              </w:rPr>
              <w:t>上一年9月1日至上一年12月31日</w:t>
            </w:r>
            <w:bookmarkEnd w:id="41"/>
            <w:bookmarkEnd w:id="42"/>
            <w:bookmarkEnd w:id="43"/>
            <w:bookmarkEnd w:id="44"/>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45" w:name="_Toc7393"/>
            <w:bookmarkStart w:id="46" w:name="_Toc14462"/>
            <w:bookmarkStart w:id="47" w:name="_Toc18658"/>
            <w:bookmarkStart w:id="48" w:name="_Toc11774"/>
            <w:r>
              <w:rPr>
                <w:rFonts w:hint="eastAsia" w:ascii="Times New Roman" w:hAnsi="Times New Roman" w:eastAsia="仿宋_GB2312" w:cs="Times New Roman"/>
                <w:kern w:val="2"/>
                <w:sz w:val="24"/>
                <w:szCs w:val="24"/>
                <w:lang w:val="en-US" w:eastAsia="zh-CN" w:bidi="ar-SA"/>
              </w:rPr>
              <w:t>个人缴费</w:t>
            </w:r>
            <w:bookmarkEnd w:id="45"/>
            <w:bookmarkEnd w:id="46"/>
            <w:bookmarkEnd w:id="47"/>
            <w:bookmarkEnd w:id="48"/>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49" w:name="_Toc12787"/>
            <w:bookmarkStart w:id="50" w:name="_Toc26961"/>
            <w:bookmarkStart w:id="51" w:name="_Toc17435"/>
            <w:bookmarkStart w:id="52" w:name="_Toc26522"/>
            <w:r>
              <w:rPr>
                <w:rFonts w:hint="eastAsia" w:ascii="Times New Roman" w:hAnsi="Times New Roman" w:eastAsia="仿宋_GB2312" w:cs="Times New Roman"/>
                <w:kern w:val="2"/>
                <w:sz w:val="24"/>
                <w:szCs w:val="24"/>
                <w:lang w:val="en-US" w:eastAsia="zh-CN" w:bidi="ar-SA"/>
              </w:rPr>
              <w:t>当年1月1日</w:t>
            </w:r>
            <w:bookmarkEnd w:id="49"/>
            <w:bookmarkEnd w:id="50"/>
            <w:bookmarkEnd w:id="51"/>
            <w:bookmarkEnd w:id="52"/>
          </w:p>
        </w:tc>
      </w:tr>
      <w:tr>
        <w:tc>
          <w:tcPr>
            <w:tcW w:w="2840"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53" w:name="_Toc4142"/>
            <w:bookmarkStart w:id="54" w:name="_Toc9757"/>
            <w:bookmarkStart w:id="55" w:name="_Toc13550"/>
            <w:bookmarkStart w:id="56" w:name="_Toc13355"/>
            <w:r>
              <w:rPr>
                <w:rFonts w:hint="eastAsia" w:ascii="Times New Roman" w:hAnsi="Times New Roman" w:eastAsia="仿宋_GB2312" w:cs="Times New Roman"/>
                <w:kern w:val="2"/>
                <w:sz w:val="24"/>
                <w:szCs w:val="24"/>
                <w:lang w:val="en-US" w:eastAsia="zh-CN" w:bidi="ar-SA"/>
              </w:rPr>
              <w:t>当年1月1日至当年3月31日</w:t>
            </w:r>
            <w:bookmarkEnd w:id="53"/>
            <w:bookmarkEnd w:id="54"/>
            <w:bookmarkEnd w:id="55"/>
            <w:bookmarkEnd w:id="56"/>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57" w:name="_Toc1116"/>
            <w:bookmarkStart w:id="58" w:name="_Toc15965"/>
            <w:bookmarkStart w:id="59" w:name="_Toc11050"/>
            <w:bookmarkStart w:id="60" w:name="_Toc2495"/>
            <w:r>
              <w:rPr>
                <w:rFonts w:hint="eastAsia" w:ascii="Times New Roman" w:hAnsi="Times New Roman" w:eastAsia="仿宋_GB2312" w:cs="Times New Roman"/>
                <w:kern w:val="2"/>
                <w:sz w:val="24"/>
                <w:szCs w:val="24"/>
                <w:lang w:val="en-US" w:eastAsia="zh-CN" w:bidi="ar-SA"/>
              </w:rPr>
              <w:t>个人缴费</w:t>
            </w:r>
            <w:bookmarkEnd w:id="57"/>
            <w:bookmarkEnd w:id="58"/>
            <w:bookmarkEnd w:id="59"/>
            <w:bookmarkEnd w:id="60"/>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61" w:name="_Toc1441"/>
            <w:bookmarkStart w:id="62" w:name="_Toc5220"/>
            <w:bookmarkStart w:id="63" w:name="_Toc24007"/>
            <w:bookmarkStart w:id="64" w:name="_Toc8415"/>
            <w:r>
              <w:rPr>
                <w:rFonts w:hint="default" w:ascii="Times New Roman" w:hAnsi="Times New Roman" w:eastAsia="仿宋_GB2312" w:cs="Times New Roman"/>
                <w:kern w:val="2"/>
                <w:sz w:val="24"/>
                <w:szCs w:val="24"/>
                <w:lang w:val="en-US" w:eastAsia="zh-CN" w:bidi="ar-SA"/>
              </w:rPr>
              <w:t>自缴费之日起享受医保待遇</w:t>
            </w:r>
            <w:bookmarkEnd w:id="61"/>
            <w:bookmarkEnd w:id="62"/>
            <w:bookmarkEnd w:id="63"/>
            <w:bookmarkEnd w:id="64"/>
          </w:p>
        </w:tc>
      </w:tr>
      <w:tr>
        <w:tc>
          <w:tcPr>
            <w:tcW w:w="2840"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65" w:name="_Toc2321"/>
            <w:bookmarkStart w:id="66" w:name="_Toc21994"/>
            <w:bookmarkStart w:id="67" w:name="_Toc30638"/>
            <w:bookmarkStart w:id="68" w:name="_Toc30426"/>
            <w:r>
              <w:rPr>
                <w:rFonts w:hint="eastAsia" w:ascii="Times New Roman" w:hAnsi="Times New Roman" w:eastAsia="仿宋_GB2312" w:cs="Times New Roman"/>
                <w:kern w:val="2"/>
                <w:sz w:val="24"/>
                <w:szCs w:val="24"/>
                <w:lang w:val="en-US" w:eastAsia="zh-CN" w:bidi="ar-SA"/>
              </w:rPr>
              <w:t>当年4月1日至当年6月30日</w:t>
            </w:r>
            <w:bookmarkEnd w:id="65"/>
            <w:bookmarkEnd w:id="66"/>
            <w:bookmarkEnd w:id="67"/>
            <w:bookmarkEnd w:id="68"/>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69" w:name="_Toc18165"/>
            <w:bookmarkStart w:id="70" w:name="_Toc9912"/>
            <w:bookmarkStart w:id="71" w:name="_Toc32687"/>
            <w:bookmarkStart w:id="72" w:name="_Toc14852"/>
            <w:r>
              <w:rPr>
                <w:rFonts w:hint="eastAsia" w:ascii="Times New Roman" w:hAnsi="Times New Roman" w:eastAsia="仿宋_GB2312" w:cs="Times New Roman"/>
                <w:kern w:val="2"/>
                <w:sz w:val="24"/>
                <w:szCs w:val="24"/>
                <w:lang w:val="en-US" w:eastAsia="zh-CN" w:bidi="ar-SA"/>
              </w:rPr>
              <w:t>个人缴费</w:t>
            </w:r>
            <w:bookmarkEnd w:id="69"/>
            <w:bookmarkEnd w:id="70"/>
            <w:bookmarkEnd w:id="71"/>
            <w:bookmarkEnd w:id="72"/>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73" w:name="_Toc23262"/>
            <w:bookmarkStart w:id="74" w:name="_Toc5018"/>
            <w:bookmarkStart w:id="75" w:name="_Toc26042"/>
            <w:bookmarkStart w:id="76" w:name="_Toc7076"/>
            <w:r>
              <w:rPr>
                <w:rFonts w:hint="default" w:ascii="Times New Roman" w:hAnsi="Times New Roman" w:eastAsia="仿宋_GB2312" w:cs="Times New Roman"/>
                <w:kern w:val="2"/>
                <w:sz w:val="24"/>
                <w:szCs w:val="24"/>
                <w:lang w:val="en-US" w:eastAsia="zh-CN" w:bidi="ar-SA"/>
              </w:rPr>
              <w:t>自缴费之日起60天后享受医保待遇</w:t>
            </w:r>
            <w:bookmarkEnd w:id="73"/>
            <w:bookmarkEnd w:id="74"/>
            <w:bookmarkEnd w:id="75"/>
            <w:bookmarkEnd w:id="76"/>
          </w:p>
        </w:tc>
      </w:tr>
      <w:tr>
        <w:tc>
          <w:tcPr>
            <w:tcW w:w="2840"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77" w:name="_Toc981"/>
            <w:bookmarkStart w:id="78" w:name="_Toc4286"/>
            <w:bookmarkStart w:id="79" w:name="_Toc31713"/>
            <w:bookmarkStart w:id="80" w:name="_Toc17950"/>
            <w:r>
              <w:rPr>
                <w:rFonts w:hint="eastAsia" w:ascii="Times New Roman" w:hAnsi="Times New Roman" w:eastAsia="仿宋_GB2312" w:cs="Times New Roman"/>
                <w:kern w:val="2"/>
                <w:sz w:val="24"/>
                <w:szCs w:val="24"/>
                <w:lang w:val="en-US" w:eastAsia="zh-CN" w:bidi="ar-SA"/>
              </w:rPr>
              <w:t>当年7月1日以后</w:t>
            </w:r>
            <w:bookmarkEnd w:id="77"/>
            <w:bookmarkEnd w:id="78"/>
            <w:bookmarkEnd w:id="79"/>
            <w:bookmarkEnd w:id="80"/>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81" w:name="_Toc12939"/>
            <w:bookmarkStart w:id="82" w:name="_Toc26853"/>
            <w:bookmarkStart w:id="83" w:name="_Toc22858"/>
            <w:bookmarkStart w:id="84" w:name="_Toc9872"/>
            <w:r>
              <w:rPr>
                <w:rFonts w:hint="eastAsia" w:ascii="Times New Roman" w:hAnsi="Times New Roman" w:eastAsia="仿宋_GB2312" w:cs="Times New Roman"/>
                <w:kern w:val="2"/>
                <w:sz w:val="24"/>
                <w:szCs w:val="24"/>
                <w:lang w:val="en-US" w:eastAsia="zh-CN" w:bidi="ar-SA"/>
              </w:rPr>
              <w:t>个人缴费+财政补助</w:t>
            </w:r>
            <w:bookmarkEnd w:id="81"/>
            <w:bookmarkEnd w:id="82"/>
            <w:bookmarkEnd w:id="83"/>
            <w:bookmarkEnd w:id="84"/>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85" w:name="_Toc25227"/>
            <w:bookmarkStart w:id="86" w:name="_Toc24811"/>
            <w:bookmarkStart w:id="87" w:name="_Toc14184"/>
            <w:bookmarkStart w:id="88" w:name="_Toc15307"/>
            <w:r>
              <w:rPr>
                <w:rFonts w:hint="default" w:ascii="Times New Roman" w:hAnsi="Times New Roman" w:eastAsia="仿宋_GB2312" w:cs="Times New Roman"/>
                <w:kern w:val="2"/>
                <w:sz w:val="24"/>
                <w:szCs w:val="24"/>
                <w:lang w:val="en-US" w:eastAsia="zh-CN" w:bidi="ar-SA"/>
              </w:rPr>
              <w:t>自缴费之日起60天后享受医保待遇</w:t>
            </w:r>
            <w:bookmarkEnd w:id="85"/>
            <w:bookmarkEnd w:id="86"/>
            <w:bookmarkEnd w:id="87"/>
            <w:bookmarkEnd w:id="88"/>
          </w:p>
        </w:tc>
      </w:tr>
      <w:tr>
        <w:tc>
          <w:tcPr>
            <w:tcW w:w="8522" w:type="dxa"/>
            <w:gridSpan w:val="3"/>
            <w:vAlign w:val="top"/>
          </w:tcPr>
          <w:p>
            <w:pPr>
              <w:pStyle w:val="7"/>
              <w:widowControl/>
              <w:numPr>
                <w:numId w:val="0"/>
              </w:numPr>
              <w:wordWrap/>
              <w:spacing w:before="0" w:beforeAutospacing="0" w:after="0" w:afterAutospacing="0" w:line="288" w:lineRule="auto"/>
              <w:ind w:right="0"/>
              <w:jc w:val="left"/>
              <w:outlineLvl w:val="2"/>
              <w:rPr>
                <w:rFonts w:hint="default" w:ascii="Times New Roman" w:hAnsi="Times New Roman" w:eastAsia="仿宋_GB2312" w:cs="Times New Roman"/>
                <w:kern w:val="2"/>
                <w:sz w:val="24"/>
                <w:szCs w:val="24"/>
                <w:lang w:val="en-US" w:eastAsia="zh-CN" w:bidi="ar-SA"/>
              </w:rPr>
            </w:pPr>
            <w:bookmarkStart w:id="89" w:name="_Toc13138"/>
            <w:bookmarkStart w:id="90" w:name="_Toc27100"/>
            <w:bookmarkStart w:id="91" w:name="_Toc30769"/>
            <w:bookmarkStart w:id="92" w:name="_Toc5592"/>
            <w:r>
              <w:rPr>
                <w:rFonts w:hint="eastAsia" w:ascii="Times New Roman" w:hAnsi="Times New Roman" w:eastAsia="仿宋_GB2312" w:cs="Times New Roman"/>
                <w:b/>
                <w:bCs/>
                <w:kern w:val="2"/>
                <w:sz w:val="24"/>
                <w:szCs w:val="24"/>
                <w:lang w:val="en-US" w:eastAsia="zh-CN" w:bidi="ar-SA"/>
              </w:rPr>
              <w:t>注：</w:t>
            </w:r>
            <w:r>
              <w:rPr>
                <w:rFonts w:hint="eastAsia" w:ascii="Times New Roman" w:hAnsi="Times New Roman" w:eastAsia="仿宋_GB2312" w:cs="Times New Roman"/>
                <w:kern w:val="2"/>
                <w:sz w:val="24"/>
                <w:szCs w:val="24"/>
                <w:lang w:val="en-US" w:eastAsia="zh-CN" w:bidi="ar-SA"/>
              </w:rPr>
              <w:t>职工医保中断缴费3个月内参加居民医保、新生儿、医疗救助对象以及脱贫人口等特殊群体参保居民医保，不受居民医保参保缴费期政策限制。</w:t>
            </w:r>
            <w:bookmarkEnd w:id="89"/>
            <w:bookmarkEnd w:id="90"/>
            <w:bookmarkEnd w:id="91"/>
            <w:bookmarkEnd w:id="92"/>
          </w:p>
        </w:tc>
      </w:tr>
    </w:tbl>
    <w:p>
      <w:pPr>
        <w:pStyle w:val="7"/>
        <w:widowControl/>
        <w:wordWrap/>
        <w:spacing w:before="0" w:beforeAutospacing="0" w:after="0" w:afterAutospacing="0" w:line="288" w:lineRule="auto"/>
        <w:ind w:left="0" w:firstLine="560" w:firstLineChars="200"/>
        <w:jc w:val="left"/>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以2024年为例：</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c>
          <w:tcPr>
            <w:tcW w:w="2840"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93" w:name="_Toc25776"/>
            <w:bookmarkStart w:id="94" w:name="_Toc10717"/>
            <w:bookmarkStart w:id="95" w:name="_Toc16935"/>
            <w:r>
              <w:rPr>
                <w:rFonts w:hint="eastAsia" w:ascii="Times New Roman" w:hAnsi="Times New Roman" w:eastAsia="仿宋_GB2312" w:cs="Times New Roman"/>
                <w:kern w:val="2"/>
                <w:sz w:val="24"/>
                <w:szCs w:val="24"/>
                <w:lang w:val="en-US" w:eastAsia="zh-CN" w:bidi="ar-SA"/>
              </w:rPr>
              <w:t>缴费日期</w:t>
            </w:r>
            <w:bookmarkEnd w:id="93"/>
            <w:bookmarkEnd w:id="94"/>
            <w:bookmarkEnd w:id="95"/>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96" w:name="_Toc14633"/>
            <w:bookmarkStart w:id="97" w:name="_Toc26735"/>
            <w:bookmarkStart w:id="98" w:name="_Toc14025"/>
            <w:r>
              <w:rPr>
                <w:rFonts w:hint="eastAsia" w:ascii="Times New Roman" w:hAnsi="Times New Roman" w:eastAsia="仿宋_GB2312" w:cs="Times New Roman"/>
                <w:kern w:val="2"/>
                <w:sz w:val="24"/>
                <w:szCs w:val="24"/>
                <w:lang w:val="en-US" w:eastAsia="zh-CN" w:bidi="ar-SA"/>
              </w:rPr>
              <w:t>缴费标准</w:t>
            </w:r>
            <w:bookmarkEnd w:id="96"/>
            <w:bookmarkEnd w:id="97"/>
            <w:bookmarkEnd w:id="98"/>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99" w:name="_Toc6925"/>
            <w:bookmarkStart w:id="100" w:name="_Toc25316"/>
            <w:bookmarkStart w:id="101" w:name="_Toc12644"/>
            <w:r>
              <w:rPr>
                <w:rFonts w:hint="eastAsia" w:ascii="Times New Roman" w:hAnsi="Times New Roman" w:eastAsia="仿宋_GB2312" w:cs="Times New Roman"/>
                <w:kern w:val="2"/>
                <w:sz w:val="24"/>
                <w:szCs w:val="24"/>
                <w:lang w:val="en-US" w:eastAsia="zh-CN" w:bidi="ar-SA"/>
              </w:rPr>
              <w:t>待遇享受日期</w:t>
            </w:r>
            <w:bookmarkEnd w:id="99"/>
            <w:bookmarkEnd w:id="100"/>
            <w:bookmarkEnd w:id="101"/>
          </w:p>
        </w:tc>
      </w:tr>
      <w:tr>
        <w:tc>
          <w:tcPr>
            <w:tcW w:w="2840"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02" w:name="_Toc3302"/>
            <w:bookmarkStart w:id="103" w:name="_Toc32312"/>
            <w:bookmarkStart w:id="104" w:name="_Toc10367"/>
            <w:r>
              <w:rPr>
                <w:rFonts w:hint="eastAsia" w:ascii="Times New Roman" w:hAnsi="Times New Roman" w:eastAsia="仿宋_GB2312" w:cs="Times New Roman"/>
                <w:kern w:val="2"/>
                <w:sz w:val="24"/>
                <w:szCs w:val="24"/>
                <w:lang w:val="en-US" w:eastAsia="zh-CN" w:bidi="ar-SA"/>
              </w:rPr>
              <w:t>2023年9月1日至2023年12月31日</w:t>
            </w:r>
            <w:bookmarkEnd w:id="102"/>
            <w:bookmarkEnd w:id="103"/>
            <w:bookmarkEnd w:id="104"/>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05" w:name="_Toc4223"/>
            <w:bookmarkStart w:id="106" w:name="_Toc17553"/>
            <w:bookmarkStart w:id="107" w:name="_Toc32027"/>
            <w:r>
              <w:rPr>
                <w:rFonts w:hint="eastAsia" w:ascii="Times New Roman" w:hAnsi="Times New Roman" w:eastAsia="仿宋_GB2312" w:cs="Times New Roman"/>
                <w:kern w:val="2"/>
                <w:sz w:val="24"/>
                <w:szCs w:val="24"/>
                <w:lang w:val="en-US" w:eastAsia="zh-CN" w:bidi="ar-SA"/>
              </w:rPr>
              <w:t>个人缴费380元</w:t>
            </w:r>
            <w:bookmarkEnd w:id="105"/>
            <w:bookmarkEnd w:id="106"/>
            <w:bookmarkEnd w:id="107"/>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08" w:name="_Toc23352"/>
            <w:bookmarkStart w:id="109" w:name="_Toc16181"/>
            <w:bookmarkStart w:id="110" w:name="_Toc17778"/>
            <w:r>
              <w:rPr>
                <w:rFonts w:hint="eastAsia" w:ascii="Times New Roman" w:hAnsi="Times New Roman" w:eastAsia="仿宋_GB2312" w:cs="Times New Roman"/>
                <w:kern w:val="2"/>
                <w:sz w:val="24"/>
                <w:szCs w:val="24"/>
                <w:lang w:val="en-US" w:eastAsia="zh-CN" w:bidi="ar-SA"/>
              </w:rPr>
              <w:t>2024年1月1日</w:t>
            </w:r>
            <w:bookmarkEnd w:id="108"/>
            <w:bookmarkEnd w:id="109"/>
            <w:bookmarkEnd w:id="110"/>
          </w:p>
        </w:tc>
      </w:tr>
      <w:tr>
        <w:tc>
          <w:tcPr>
            <w:tcW w:w="2840"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11" w:name="_Toc6062"/>
            <w:bookmarkStart w:id="112" w:name="_Toc25134"/>
            <w:bookmarkStart w:id="113" w:name="_Toc32283"/>
            <w:r>
              <w:rPr>
                <w:rFonts w:hint="eastAsia" w:ascii="Times New Roman" w:hAnsi="Times New Roman" w:eastAsia="仿宋_GB2312" w:cs="Times New Roman"/>
                <w:kern w:val="2"/>
                <w:sz w:val="24"/>
                <w:szCs w:val="24"/>
                <w:lang w:val="en-US" w:eastAsia="zh-CN" w:bidi="ar-SA"/>
              </w:rPr>
              <w:t>2024年1月1日至2024年3月31日</w:t>
            </w:r>
            <w:bookmarkEnd w:id="111"/>
            <w:bookmarkEnd w:id="112"/>
            <w:bookmarkEnd w:id="113"/>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14" w:name="_Toc29918"/>
            <w:bookmarkStart w:id="115" w:name="_Toc3267"/>
            <w:bookmarkStart w:id="116" w:name="_Toc12933"/>
            <w:r>
              <w:rPr>
                <w:rFonts w:hint="eastAsia" w:ascii="Times New Roman" w:hAnsi="Times New Roman" w:eastAsia="仿宋_GB2312" w:cs="Times New Roman"/>
                <w:kern w:val="2"/>
                <w:sz w:val="24"/>
                <w:szCs w:val="24"/>
                <w:lang w:val="en-US" w:eastAsia="zh-CN" w:bidi="ar-SA"/>
              </w:rPr>
              <w:t>个人缴费380元</w:t>
            </w:r>
            <w:bookmarkEnd w:id="114"/>
            <w:bookmarkEnd w:id="115"/>
            <w:bookmarkEnd w:id="116"/>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17" w:name="_Toc11335"/>
            <w:bookmarkStart w:id="118" w:name="_Toc11766"/>
            <w:bookmarkStart w:id="119" w:name="_Toc32709"/>
            <w:r>
              <w:rPr>
                <w:rFonts w:hint="default" w:ascii="Times New Roman" w:hAnsi="Times New Roman" w:eastAsia="仿宋_GB2312" w:cs="Times New Roman"/>
                <w:kern w:val="2"/>
                <w:sz w:val="24"/>
                <w:szCs w:val="24"/>
                <w:lang w:val="en-US" w:eastAsia="zh-CN" w:bidi="ar-SA"/>
              </w:rPr>
              <w:t>自缴费之日起享受医保待遇</w:t>
            </w:r>
            <w:bookmarkEnd w:id="117"/>
            <w:bookmarkEnd w:id="118"/>
            <w:bookmarkEnd w:id="119"/>
          </w:p>
        </w:tc>
      </w:tr>
      <w:tr>
        <w:tc>
          <w:tcPr>
            <w:tcW w:w="2840"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20" w:name="_Toc17679"/>
            <w:bookmarkStart w:id="121" w:name="_Toc5438"/>
            <w:bookmarkStart w:id="122" w:name="_Toc1912"/>
            <w:r>
              <w:rPr>
                <w:rFonts w:hint="eastAsia" w:ascii="Times New Roman" w:hAnsi="Times New Roman" w:eastAsia="仿宋_GB2312" w:cs="Times New Roman"/>
                <w:kern w:val="2"/>
                <w:sz w:val="24"/>
                <w:szCs w:val="24"/>
                <w:lang w:val="en-US" w:eastAsia="zh-CN" w:bidi="ar-SA"/>
              </w:rPr>
              <w:t>2024年4月1日至2024年6月30日</w:t>
            </w:r>
            <w:bookmarkEnd w:id="120"/>
            <w:bookmarkEnd w:id="121"/>
            <w:bookmarkEnd w:id="122"/>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23" w:name="_Toc31202"/>
            <w:bookmarkStart w:id="124" w:name="_Toc13746"/>
            <w:bookmarkStart w:id="125" w:name="_Toc21816"/>
            <w:r>
              <w:rPr>
                <w:rFonts w:hint="eastAsia" w:ascii="Times New Roman" w:hAnsi="Times New Roman" w:eastAsia="仿宋_GB2312" w:cs="Times New Roman"/>
                <w:kern w:val="2"/>
                <w:sz w:val="24"/>
                <w:szCs w:val="24"/>
                <w:lang w:val="en-US" w:eastAsia="zh-CN" w:bidi="ar-SA"/>
              </w:rPr>
              <w:t>个人缴费380元</w:t>
            </w:r>
            <w:bookmarkEnd w:id="123"/>
            <w:bookmarkEnd w:id="124"/>
            <w:bookmarkEnd w:id="125"/>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26" w:name="_Toc26964"/>
            <w:bookmarkStart w:id="127" w:name="_Toc27806"/>
            <w:bookmarkStart w:id="128" w:name="_Toc25570"/>
            <w:r>
              <w:rPr>
                <w:rFonts w:hint="default" w:ascii="Times New Roman" w:hAnsi="Times New Roman" w:eastAsia="仿宋_GB2312" w:cs="Times New Roman"/>
                <w:kern w:val="2"/>
                <w:sz w:val="24"/>
                <w:szCs w:val="24"/>
                <w:lang w:val="en-US" w:eastAsia="zh-CN" w:bidi="ar-SA"/>
              </w:rPr>
              <w:t>自缴费之日起60天后享受医保待遇</w:t>
            </w:r>
            <w:bookmarkEnd w:id="126"/>
            <w:bookmarkEnd w:id="127"/>
            <w:bookmarkEnd w:id="128"/>
          </w:p>
        </w:tc>
      </w:tr>
      <w:tr>
        <w:tc>
          <w:tcPr>
            <w:tcW w:w="2840"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29" w:name="_Toc3820"/>
            <w:bookmarkStart w:id="130" w:name="_Toc28016"/>
            <w:bookmarkStart w:id="131" w:name="_Toc7377"/>
            <w:r>
              <w:rPr>
                <w:rFonts w:hint="eastAsia" w:ascii="Times New Roman" w:hAnsi="Times New Roman" w:eastAsia="仿宋_GB2312" w:cs="Times New Roman"/>
                <w:kern w:val="2"/>
                <w:sz w:val="24"/>
                <w:szCs w:val="24"/>
                <w:lang w:val="en-US" w:eastAsia="zh-CN" w:bidi="ar-SA"/>
              </w:rPr>
              <w:t>2024年7月1日以后</w:t>
            </w:r>
            <w:bookmarkEnd w:id="129"/>
            <w:bookmarkEnd w:id="130"/>
            <w:bookmarkEnd w:id="131"/>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eastAsia" w:ascii="Times New Roman" w:hAnsi="Times New Roman" w:eastAsia="仿宋_GB2312" w:cs="Times New Roman"/>
                <w:kern w:val="2"/>
                <w:sz w:val="24"/>
                <w:szCs w:val="24"/>
                <w:lang w:val="en-US" w:eastAsia="zh-CN" w:bidi="ar-SA"/>
              </w:rPr>
            </w:pPr>
            <w:bookmarkStart w:id="132" w:name="_Toc17373"/>
            <w:bookmarkStart w:id="133" w:name="_Toc28393"/>
            <w:bookmarkStart w:id="134" w:name="_Toc7469"/>
            <w:r>
              <w:rPr>
                <w:rFonts w:hint="eastAsia" w:ascii="Times New Roman" w:hAnsi="Times New Roman" w:eastAsia="仿宋_GB2312" w:cs="Times New Roman"/>
                <w:kern w:val="2"/>
                <w:sz w:val="24"/>
                <w:szCs w:val="24"/>
                <w:lang w:val="en-US" w:eastAsia="zh-CN" w:bidi="ar-SA"/>
              </w:rPr>
              <w:t>个人缴费380元+财政补助680元</w:t>
            </w:r>
            <w:bookmarkEnd w:id="132"/>
            <w:bookmarkEnd w:id="133"/>
            <w:bookmarkEnd w:id="134"/>
          </w:p>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35" w:name="_Toc21888"/>
            <w:bookmarkStart w:id="136" w:name="_Toc16544"/>
            <w:bookmarkStart w:id="137" w:name="_Toc19667"/>
            <w:r>
              <w:rPr>
                <w:rFonts w:hint="eastAsia" w:ascii="Times New Roman" w:hAnsi="Times New Roman" w:eastAsia="仿宋_GB2312" w:cs="Times New Roman"/>
                <w:kern w:val="2"/>
                <w:sz w:val="24"/>
                <w:szCs w:val="24"/>
                <w:lang w:val="en-US" w:eastAsia="zh-CN" w:bidi="ar-SA"/>
              </w:rPr>
              <w:t>（合计1060元）</w:t>
            </w:r>
            <w:bookmarkEnd w:id="135"/>
            <w:bookmarkEnd w:id="136"/>
            <w:bookmarkEnd w:id="137"/>
          </w:p>
        </w:tc>
        <w:tc>
          <w:tcPr>
            <w:tcW w:w="2841" w:type="dxa"/>
            <w:vAlign w:val="top"/>
          </w:tcPr>
          <w:p>
            <w:pPr>
              <w:pStyle w:val="7"/>
              <w:widowControl/>
              <w:numPr>
                <w:numId w:val="0"/>
              </w:numPr>
              <w:wordWrap/>
              <w:spacing w:before="0" w:beforeAutospacing="0" w:after="0" w:afterAutospacing="0" w:line="288" w:lineRule="auto"/>
              <w:ind w:right="0"/>
              <w:jc w:val="center"/>
              <w:outlineLvl w:val="2"/>
              <w:rPr>
                <w:rFonts w:hint="default" w:ascii="Times New Roman" w:hAnsi="Times New Roman" w:eastAsia="仿宋_GB2312" w:cs="Times New Roman"/>
                <w:kern w:val="2"/>
                <w:sz w:val="24"/>
                <w:szCs w:val="24"/>
                <w:lang w:val="en-US" w:eastAsia="zh-CN" w:bidi="ar-SA"/>
              </w:rPr>
            </w:pPr>
            <w:bookmarkStart w:id="138" w:name="_Toc24914"/>
            <w:bookmarkStart w:id="139" w:name="_Toc25416"/>
            <w:bookmarkStart w:id="140" w:name="_Toc21789"/>
            <w:r>
              <w:rPr>
                <w:rFonts w:hint="default" w:ascii="Times New Roman" w:hAnsi="Times New Roman" w:eastAsia="仿宋_GB2312" w:cs="Times New Roman"/>
                <w:kern w:val="2"/>
                <w:sz w:val="24"/>
                <w:szCs w:val="24"/>
                <w:lang w:val="en-US" w:eastAsia="zh-CN" w:bidi="ar-SA"/>
              </w:rPr>
              <w:t>自缴费之日起60天后享受医保待遇</w:t>
            </w:r>
            <w:bookmarkEnd w:id="138"/>
            <w:bookmarkEnd w:id="139"/>
            <w:bookmarkEnd w:id="140"/>
          </w:p>
        </w:tc>
      </w:tr>
      <w:tr>
        <w:tc>
          <w:tcPr>
            <w:tcW w:w="8522" w:type="dxa"/>
            <w:gridSpan w:val="3"/>
            <w:vAlign w:val="top"/>
          </w:tcPr>
          <w:p>
            <w:pPr>
              <w:pStyle w:val="7"/>
              <w:widowControl/>
              <w:numPr>
                <w:numId w:val="0"/>
              </w:numPr>
              <w:wordWrap/>
              <w:spacing w:before="0" w:beforeAutospacing="0" w:after="0" w:afterAutospacing="0" w:line="288" w:lineRule="auto"/>
              <w:ind w:right="0"/>
              <w:jc w:val="left"/>
              <w:outlineLvl w:val="2"/>
              <w:rPr>
                <w:rFonts w:hint="default" w:ascii="Times New Roman" w:hAnsi="Times New Roman" w:eastAsia="仿宋_GB2312" w:cs="Times New Roman"/>
                <w:kern w:val="2"/>
                <w:sz w:val="24"/>
                <w:szCs w:val="24"/>
                <w:lang w:val="en-US" w:eastAsia="zh-CN" w:bidi="ar-SA"/>
              </w:rPr>
            </w:pPr>
            <w:bookmarkStart w:id="141" w:name="_Toc3480"/>
            <w:bookmarkStart w:id="142" w:name="_Toc9558"/>
            <w:bookmarkStart w:id="143" w:name="_Toc14904"/>
            <w:r>
              <w:rPr>
                <w:rFonts w:hint="eastAsia" w:ascii="Times New Roman" w:hAnsi="Times New Roman" w:eastAsia="仿宋_GB2312" w:cs="Times New Roman"/>
                <w:b/>
                <w:bCs/>
                <w:kern w:val="2"/>
                <w:sz w:val="24"/>
                <w:szCs w:val="24"/>
                <w:lang w:val="en-US" w:eastAsia="zh-CN" w:bidi="ar-SA"/>
              </w:rPr>
              <w:t>注：</w:t>
            </w:r>
            <w:r>
              <w:rPr>
                <w:rFonts w:hint="eastAsia" w:ascii="Times New Roman" w:hAnsi="Times New Roman" w:eastAsia="仿宋_GB2312" w:cs="Times New Roman"/>
                <w:kern w:val="2"/>
                <w:sz w:val="24"/>
                <w:szCs w:val="24"/>
                <w:lang w:val="en-US" w:eastAsia="zh-CN" w:bidi="ar-SA"/>
              </w:rPr>
              <w:t>职工医保中断缴费3个月内参加居民医保、新生儿、医疗救助对象以及脱贫人口等特殊群体参保居民医保，不受居民医保参保缴费期政策限制。</w:t>
            </w:r>
            <w:bookmarkEnd w:id="141"/>
            <w:bookmarkEnd w:id="142"/>
            <w:bookmarkEnd w:id="143"/>
          </w:p>
        </w:tc>
      </w:tr>
    </w:tbl>
    <w:p>
      <w:pPr>
        <w:pStyle w:val="7"/>
        <w:widowControl/>
        <w:wordWrap/>
        <w:spacing w:before="0" w:beforeAutospacing="0" w:after="0" w:afterAutospacing="0" w:line="288" w:lineRule="auto"/>
        <w:ind w:left="0" w:firstLine="562" w:firstLineChars="200"/>
        <w:jc w:val="left"/>
        <w:outlineLvl w:val="2"/>
        <w:rPr>
          <w:rFonts w:hint="eastAsia" w:ascii="Times New Roman" w:hAnsi="Times New Roman" w:eastAsia="仿宋_GB2312" w:cs="Times New Roman"/>
          <w:b/>
          <w:bCs/>
          <w:kern w:val="2"/>
          <w:sz w:val="28"/>
          <w:szCs w:val="28"/>
          <w:lang w:val="en-US" w:eastAsia="zh-CN" w:bidi="ar-SA"/>
        </w:rPr>
      </w:pPr>
      <w:bookmarkStart w:id="144" w:name="_Toc1518"/>
      <w:r>
        <w:rPr>
          <w:rFonts w:hint="eastAsia" w:ascii="Times New Roman" w:hAnsi="Times New Roman" w:eastAsia="仿宋_GB2312" w:cs="Times New Roman"/>
          <w:b/>
          <w:bCs/>
          <w:kern w:val="2"/>
          <w:sz w:val="28"/>
          <w:szCs w:val="28"/>
          <w:lang w:val="en-US" w:eastAsia="zh-CN" w:bidi="ar-SA"/>
        </w:rPr>
        <w:t>4.新生儿参保</w:t>
      </w:r>
      <w:bookmarkEnd w:id="144"/>
    </w:p>
    <w:p>
      <w:pPr>
        <w:pStyle w:val="7"/>
        <w:widowControl/>
        <w:wordWrap/>
        <w:spacing w:before="0" w:beforeAutospacing="0" w:after="0" w:afterAutospacing="0" w:line="288" w:lineRule="auto"/>
        <w:ind w:left="0" w:firstLine="560" w:firstLineChars="200"/>
        <w:jc w:val="left"/>
        <w:outlineLvl w:val="9"/>
        <w:rPr>
          <w:rFonts w:hint="eastAsia" w:ascii="Times New Roman" w:hAnsi="Times New Roman" w:eastAsia="仿宋_GB2312" w:cs="Times New Roman"/>
          <w:b w:val="0"/>
          <w:bCs w:val="0"/>
          <w:kern w:val="2"/>
          <w:sz w:val="28"/>
          <w:szCs w:val="28"/>
          <w:highlight w:val="none"/>
          <w:lang w:val="en-US" w:eastAsia="zh-CN" w:bidi="ar-SA"/>
        </w:rPr>
      </w:pPr>
      <w:r>
        <w:rPr>
          <w:rFonts w:hint="eastAsia" w:ascii="Times New Roman" w:hAnsi="Times New Roman" w:eastAsia="仿宋_GB2312" w:cs="Times New Roman"/>
          <w:b w:val="0"/>
          <w:bCs w:val="0"/>
          <w:kern w:val="2"/>
          <w:sz w:val="28"/>
          <w:szCs w:val="28"/>
          <w:highlight w:val="none"/>
          <w:lang w:val="en-US" w:eastAsia="zh-CN" w:bidi="ar-SA"/>
        </w:rPr>
        <w:t>新生儿出生90日内，监护人携带新生儿出生医学证明或户口本，前往区级医疗保险经办机构或所在地社区办理参保登记。参保登记后，持新生儿出生医学证明或户口本，前往指定银行营业网点或通过微信、支付宝、网银、青海医</w:t>
      </w:r>
      <w:bookmarkStart w:id="707" w:name="_GoBack"/>
      <w:bookmarkEnd w:id="707"/>
      <w:r>
        <w:rPr>
          <w:rFonts w:hint="eastAsia" w:ascii="Times New Roman" w:hAnsi="Times New Roman" w:eastAsia="仿宋_GB2312" w:cs="Times New Roman"/>
          <w:b w:val="0"/>
          <w:bCs w:val="0"/>
          <w:kern w:val="2"/>
          <w:sz w:val="28"/>
          <w:szCs w:val="28"/>
          <w:highlight w:val="none"/>
          <w:lang w:val="en-US" w:eastAsia="zh-CN" w:bidi="ar-SA"/>
        </w:rPr>
        <w:t>保APP等线上缴费，自行留存缴费凭证。</w:t>
      </w:r>
    </w:p>
    <w:p>
      <w:pPr>
        <w:pStyle w:val="7"/>
        <w:widowControl/>
        <w:wordWrap/>
        <w:spacing w:before="0" w:beforeAutospacing="0" w:after="0" w:afterAutospacing="0" w:line="288" w:lineRule="auto"/>
        <w:ind w:left="0" w:firstLine="562" w:firstLineChars="200"/>
        <w:jc w:val="left"/>
        <w:outlineLvl w:val="2"/>
        <w:rPr>
          <w:rFonts w:hint="default" w:ascii="Times New Roman" w:hAnsi="Times New Roman" w:eastAsia="仿宋_GB2312" w:cs="Times New Roman"/>
          <w:b/>
          <w:bCs/>
          <w:kern w:val="2"/>
          <w:sz w:val="28"/>
          <w:szCs w:val="28"/>
          <w:lang w:val="en-US" w:eastAsia="zh-CN" w:bidi="ar-SA"/>
        </w:rPr>
      </w:pPr>
      <w:bookmarkStart w:id="145" w:name="_Toc4842"/>
      <w:r>
        <w:rPr>
          <w:rFonts w:hint="eastAsia" w:ascii="Times New Roman" w:hAnsi="Times New Roman" w:eastAsia="仿宋_GB2312" w:cs="Times New Roman"/>
          <w:b/>
          <w:bCs/>
          <w:kern w:val="2"/>
          <w:sz w:val="28"/>
          <w:szCs w:val="28"/>
          <w:lang w:val="en-US" w:eastAsia="zh-CN" w:bidi="ar-SA"/>
        </w:rPr>
        <w:t>5</w:t>
      </w:r>
      <w:r>
        <w:rPr>
          <w:rFonts w:hint="default" w:ascii="Times New Roman" w:hAnsi="Times New Roman" w:eastAsia="仿宋_GB2312" w:cs="Times New Roman"/>
          <w:b/>
          <w:bCs/>
          <w:kern w:val="2"/>
          <w:sz w:val="28"/>
          <w:szCs w:val="28"/>
          <w:lang w:val="en-US" w:eastAsia="zh-CN" w:bidi="ar-SA"/>
        </w:rPr>
        <w:t>.缴费方式</w:t>
      </w:r>
      <w:bookmarkEnd w:id="145"/>
    </w:p>
    <w:p>
      <w:pPr>
        <w:pStyle w:val="7"/>
        <w:widowControl/>
        <w:wordWrap/>
        <w:spacing w:before="0" w:beforeAutospacing="0" w:after="0" w:afterAutospacing="0" w:line="288"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线上6种缴费渠道：微信、支付宝、建设银行扫码付、青海医保APP 、农信银行微信端，农信银行个人网银端 。</w:t>
      </w:r>
    </w:p>
    <w:p>
      <w:pPr>
        <w:pStyle w:val="7"/>
        <w:widowControl/>
        <w:wordWrap/>
        <w:spacing w:before="0" w:beforeAutospacing="0" w:after="0" w:afterAutospacing="0" w:line="288"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线下缴费渠道：选择省内建设银行、农村商业银行、农业银行、中国银行、工商银行（互助、民和、乐都、格尔木）各营业网点窗口——出示缴费人身份证件——按照工作人员提示——确认缴费信息——缴费。</w:t>
      </w:r>
    </w:p>
    <w:p>
      <w:pPr>
        <w:pStyle w:val="7"/>
        <w:widowControl/>
        <w:wordWrap/>
        <w:spacing w:before="0" w:beforeAutospacing="0" w:after="0" w:afterAutospacing="0" w:line="288" w:lineRule="auto"/>
        <w:ind w:left="0" w:firstLine="562"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注：</w:t>
      </w:r>
      <w:r>
        <w:rPr>
          <w:rFonts w:hint="default" w:ascii="Times New Roman" w:hAnsi="Times New Roman" w:eastAsia="仿宋_GB2312" w:cs="Times New Roman"/>
          <w:kern w:val="2"/>
          <w:sz w:val="28"/>
          <w:szCs w:val="28"/>
          <w:lang w:val="en-US" w:eastAsia="zh-CN" w:bidi="ar-SA"/>
        </w:rPr>
        <w:t>如线上、线下都无法缴费，请携带相关证件前往本辖区医疗保障经办中心或镇（街道）、社区查看参保信息是否正常。</w:t>
      </w:r>
    </w:p>
    <w:p>
      <w:pPr>
        <w:widowControl w:val="0"/>
        <w:numPr>
          <w:numId w:val="0"/>
        </w:numPr>
        <w:wordWrap/>
        <w:adjustRightInd/>
        <w:snapToGrid/>
        <w:spacing w:line="240" w:lineRule="auto"/>
        <w:ind w:firstLine="562" w:firstLineChars="200"/>
        <w:jc w:val="both"/>
        <w:textAlignment w:val="auto"/>
        <w:outlineLvl w:val="2"/>
        <w:rPr>
          <w:rFonts w:hint="default" w:ascii="Times New Roman" w:hAnsi="Times New Roman" w:eastAsia="仿宋_GB2312" w:cs="Times New Roman"/>
          <w:b/>
          <w:bCs/>
          <w:sz w:val="28"/>
          <w:szCs w:val="28"/>
          <w:lang w:val="en-US" w:eastAsia="zh-CN"/>
        </w:rPr>
      </w:pPr>
      <w:bookmarkStart w:id="146" w:name="_Toc14351"/>
      <w:r>
        <w:rPr>
          <w:rFonts w:hint="eastAsia"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val="en-US" w:eastAsia="zh-CN"/>
        </w:rPr>
        <w:t>.</w:t>
      </w:r>
      <w:r>
        <w:rPr>
          <w:rFonts w:hint="eastAsia" w:ascii="Times New Roman" w:hAnsi="Times New Roman" w:eastAsia="仿宋_GB2312" w:cs="Times New Roman"/>
          <w:b/>
          <w:bCs/>
          <w:sz w:val="28"/>
          <w:szCs w:val="28"/>
          <w:lang w:val="en-US" w:eastAsia="zh-CN"/>
        </w:rPr>
        <w:t>参保缴费资助（以2024年为例）</w:t>
      </w:r>
      <w:bookmarkEnd w:id="146"/>
    </w:p>
    <w:p>
      <w:pPr>
        <w:widowControl w:val="0"/>
        <w:numPr>
          <w:numId w:val="0"/>
        </w:numPr>
        <w:wordWrap/>
        <w:adjustRightInd/>
        <w:snapToGrid/>
        <w:spacing w:line="240" w:lineRule="auto"/>
        <w:jc w:val="both"/>
        <w:textAlignment w:val="auto"/>
        <w:rPr>
          <w:rFonts w:hint="default" w:ascii="Times New Roman" w:hAnsi="Times New Roman" w:eastAsia="宋体" w:cs="Times New Roman"/>
          <w:kern w:val="2"/>
          <w:sz w:val="28"/>
          <w:szCs w:val="28"/>
          <w:lang w:val="en-US" w:eastAsia="zh-CN" w:bidi="ar-SA"/>
        </w:rPr>
      </w:pPr>
    </w:p>
    <w:tbl>
      <w:tblPr>
        <w:tblW w:w="86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95"/>
        <w:gridCol w:w="2380"/>
        <w:gridCol w:w="2895"/>
        <w:gridCol w:w="1296"/>
      </w:tblGrid>
      <w:tr>
        <w:trPr>
          <w:trHeight w:val="185" w:hRule="atLeast"/>
        </w:trPr>
        <w:tc>
          <w:tcPr>
            <w:tcW w:w="4475" w:type="dxa"/>
            <w:gridSpan w:val="2"/>
            <w:vAlign w:val="center"/>
          </w:tcPr>
          <w:p>
            <w:pPr>
              <w:pStyle w:val="12"/>
              <w:spacing w:before="47"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类别</w:t>
            </w:r>
          </w:p>
        </w:tc>
        <w:tc>
          <w:tcPr>
            <w:tcW w:w="2895" w:type="dxa"/>
            <w:vAlign w:val="center"/>
          </w:tcPr>
          <w:p>
            <w:pPr>
              <w:pStyle w:val="12"/>
              <w:spacing w:before="47"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缴费政策</w:t>
            </w:r>
          </w:p>
        </w:tc>
        <w:tc>
          <w:tcPr>
            <w:tcW w:w="1296" w:type="dxa"/>
            <w:vAlign w:val="center"/>
          </w:tcPr>
          <w:p>
            <w:pPr>
              <w:pStyle w:val="12"/>
              <w:spacing w:before="48"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个人缴费标准（元）</w:t>
            </w:r>
          </w:p>
        </w:tc>
      </w:tr>
      <w:tr>
        <w:trPr>
          <w:trHeight w:val="209" w:hRule="atLeast"/>
        </w:trPr>
        <w:tc>
          <w:tcPr>
            <w:tcW w:w="4475" w:type="dxa"/>
            <w:gridSpan w:val="2"/>
            <w:vAlign w:val="center"/>
          </w:tcPr>
          <w:p>
            <w:pPr>
              <w:pStyle w:val="12"/>
              <w:spacing w:before="62"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城乡特困供养对象、孤儿、事实无人抚养儿童、艾滋病病毒感染儿童</w:t>
            </w:r>
          </w:p>
        </w:tc>
        <w:tc>
          <w:tcPr>
            <w:tcW w:w="2895" w:type="dxa"/>
            <w:vAlign w:val="center"/>
          </w:tcPr>
          <w:p>
            <w:pPr>
              <w:pStyle w:val="12"/>
              <w:spacing w:before="63"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全额资助并代缴</w:t>
            </w:r>
          </w:p>
        </w:tc>
        <w:tc>
          <w:tcPr>
            <w:tcW w:w="1296" w:type="dxa"/>
            <w:vAlign w:val="center"/>
          </w:tcPr>
          <w:p>
            <w:pPr>
              <w:pStyle w:val="12"/>
              <w:spacing w:before="63" w:line="220"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0元</w:t>
            </w:r>
          </w:p>
        </w:tc>
      </w:tr>
      <w:tr>
        <w:trPr>
          <w:trHeight w:val="209" w:hRule="atLeast"/>
        </w:trPr>
        <w:tc>
          <w:tcPr>
            <w:tcW w:w="2095" w:type="dxa"/>
            <w:vMerge w:val="restart"/>
            <w:tcBorders>
              <w:bottom w:val="nil"/>
            </w:tcBorders>
            <w:vAlign w:val="center"/>
          </w:tcPr>
          <w:p>
            <w:pPr>
              <w:pStyle w:val="12"/>
              <w:spacing w:before="224" w:line="219" w:lineRule="auto"/>
              <w:ind w:right="10"/>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城乡最低生活保障对象</w:t>
            </w:r>
          </w:p>
        </w:tc>
        <w:tc>
          <w:tcPr>
            <w:tcW w:w="2380" w:type="dxa"/>
            <w:vAlign w:val="center"/>
          </w:tcPr>
          <w:p>
            <w:pPr>
              <w:pStyle w:val="12"/>
              <w:spacing w:before="64"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城镇低保对象</w:t>
            </w:r>
          </w:p>
        </w:tc>
        <w:tc>
          <w:tcPr>
            <w:tcW w:w="2895" w:type="dxa"/>
            <w:vAlign w:val="center"/>
          </w:tcPr>
          <w:p>
            <w:pPr>
              <w:pStyle w:val="12"/>
              <w:spacing w:before="64"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按当年个人缴费标准的50%给予资助</w:t>
            </w:r>
          </w:p>
        </w:tc>
        <w:tc>
          <w:tcPr>
            <w:tcW w:w="1296" w:type="dxa"/>
            <w:vAlign w:val="center"/>
          </w:tcPr>
          <w:p>
            <w:pPr>
              <w:pStyle w:val="12"/>
              <w:spacing w:before="64" w:line="220"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190元</w:t>
            </w:r>
          </w:p>
        </w:tc>
      </w:tr>
      <w:tr>
        <w:trPr>
          <w:trHeight w:val="394" w:hRule="atLeast"/>
        </w:trPr>
        <w:tc>
          <w:tcPr>
            <w:tcW w:w="2095" w:type="dxa"/>
            <w:vMerge w:val="continue"/>
            <w:tcBorders>
              <w:top w:val="nil"/>
              <w:bottom w:val="nil"/>
            </w:tcBorders>
            <w:vAlign w:val="center"/>
          </w:tcPr>
          <w:p>
            <w:pPr>
              <w:jc w:val="center"/>
              <w:rPr>
                <w:rFonts w:hint="eastAsia" w:ascii="Times New Roman" w:hAnsi="Times New Roman" w:eastAsia="仿宋_GB2312" w:cs="Times New Roman"/>
                <w:kern w:val="2"/>
                <w:sz w:val="13"/>
                <w:szCs w:val="13"/>
                <w:lang w:val="en-US" w:eastAsia="zh-CN" w:bidi="ar-SA"/>
              </w:rPr>
            </w:pPr>
          </w:p>
        </w:tc>
        <w:tc>
          <w:tcPr>
            <w:tcW w:w="2380" w:type="dxa"/>
            <w:vAlign w:val="center"/>
          </w:tcPr>
          <w:p>
            <w:pPr>
              <w:pStyle w:val="12"/>
              <w:spacing w:before="64"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农村低保对象</w:t>
            </w:r>
          </w:p>
        </w:tc>
        <w:tc>
          <w:tcPr>
            <w:tcW w:w="2895" w:type="dxa"/>
            <w:vAlign w:val="center"/>
          </w:tcPr>
          <w:p>
            <w:pPr>
              <w:pStyle w:val="12"/>
              <w:spacing w:before="65"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按当年个人缴费标准的50%给予资助</w:t>
            </w:r>
          </w:p>
        </w:tc>
        <w:tc>
          <w:tcPr>
            <w:tcW w:w="1296" w:type="dxa"/>
            <w:vAlign w:val="center"/>
          </w:tcPr>
          <w:p>
            <w:pPr>
              <w:pStyle w:val="12"/>
              <w:spacing w:before="65" w:line="220"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190元</w:t>
            </w:r>
          </w:p>
        </w:tc>
      </w:tr>
      <w:tr>
        <w:trPr>
          <w:trHeight w:val="229" w:hRule="atLeast"/>
        </w:trPr>
        <w:tc>
          <w:tcPr>
            <w:tcW w:w="2095" w:type="dxa"/>
            <w:vMerge w:val="continue"/>
            <w:tcBorders>
              <w:top w:val="nil"/>
            </w:tcBorders>
            <w:vAlign w:val="center"/>
          </w:tcPr>
          <w:p>
            <w:pPr>
              <w:jc w:val="center"/>
              <w:rPr>
                <w:rFonts w:hint="eastAsia" w:ascii="Times New Roman" w:hAnsi="Times New Roman" w:eastAsia="仿宋_GB2312" w:cs="Times New Roman"/>
                <w:kern w:val="2"/>
                <w:sz w:val="13"/>
                <w:szCs w:val="13"/>
                <w:lang w:val="en-US" w:eastAsia="zh-CN" w:bidi="ar-SA"/>
              </w:rPr>
            </w:pPr>
          </w:p>
        </w:tc>
        <w:tc>
          <w:tcPr>
            <w:tcW w:w="2380" w:type="dxa"/>
            <w:vAlign w:val="center"/>
          </w:tcPr>
          <w:p>
            <w:pPr>
              <w:pStyle w:val="12"/>
              <w:spacing w:before="75"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脱贫人口中的农村低保对象</w:t>
            </w:r>
          </w:p>
        </w:tc>
        <w:tc>
          <w:tcPr>
            <w:tcW w:w="2895" w:type="dxa"/>
            <w:vAlign w:val="center"/>
          </w:tcPr>
          <w:p>
            <w:pPr>
              <w:pStyle w:val="12"/>
              <w:spacing w:before="75" w:line="216" w:lineRule="auto"/>
              <w:ind w:left="93"/>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(2021年—2025年）过渡期分别按90%、80%、70%、60%、50%给予资助</w:t>
            </w:r>
          </w:p>
        </w:tc>
        <w:tc>
          <w:tcPr>
            <w:tcW w:w="1296" w:type="dxa"/>
            <w:vAlign w:val="center"/>
          </w:tcPr>
          <w:p>
            <w:pPr>
              <w:pStyle w:val="12"/>
              <w:spacing w:before="76" w:line="220"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152元</w:t>
            </w:r>
          </w:p>
        </w:tc>
      </w:tr>
      <w:tr>
        <w:trPr>
          <w:trHeight w:val="199" w:hRule="atLeast"/>
        </w:trPr>
        <w:tc>
          <w:tcPr>
            <w:tcW w:w="4475" w:type="dxa"/>
            <w:gridSpan w:val="2"/>
            <w:vAlign w:val="center"/>
          </w:tcPr>
          <w:p>
            <w:pPr>
              <w:pStyle w:val="12"/>
              <w:spacing w:before="57"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重点优抚对象</w:t>
            </w:r>
          </w:p>
        </w:tc>
        <w:tc>
          <w:tcPr>
            <w:tcW w:w="2895" w:type="dxa"/>
            <w:vAlign w:val="center"/>
          </w:tcPr>
          <w:p>
            <w:pPr>
              <w:pStyle w:val="12"/>
              <w:spacing w:before="57"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按当年个人缴费标准的50%给予资助</w:t>
            </w:r>
          </w:p>
        </w:tc>
        <w:tc>
          <w:tcPr>
            <w:tcW w:w="1296" w:type="dxa"/>
            <w:vAlign w:val="center"/>
          </w:tcPr>
          <w:p>
            <w:pPr>
              <w:pStyle w:val="12"/>
              <w:spacing w:before="57" w:line="220"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190元</w:t>
            </w:r>
          </w:p>
        </w:tc>
      </w:tr>
      <w:tr>
        <w:trPr>
          <w:trHeight w:val="209" w:hRule="atLeast"/>
        </w:trPr>
        <w:tc>
          <w:tcPr>
            <w:tcW w:w="4475" w:type="dxa"/>
            <w:gridSpan w:val="2"/>
            <w:vAlign w:val="center"/>
          </w:tcPr>
          <w:p>
            <w:pPr>
              <w:pStyle w:val="12"/>
              <w:spacing w:before="68" w:line="219" w:lineRule="auto"/>
              <w:ind w:left="115"/>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低收入家庭中的重度残疾人（含享受残疾人生活补贴的重度残疾人）</w:t>
            </w:r>
          </w:p>
        </w:tc>
        <w:tc>
          <w:tcPr>
            <w:tcW w:w="2895" w:type="dxa"/>
            <w:vAlign w:val="center"/>
          </w:tcPr>
          <w:p>
            <w:pPr>
              <w:pStyle w:val="12"/>
              <w:spacing w:before="68"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按当年个人缴费标准的50%给予资助</w:t>
            </w:r>
          </w:p>
        </w:tc>
        <w:tc>
          <w:tcPr>
            <w:tcW w:w="1296" w:type="dxa"/>
            <w:vAlign w:val="center"/>
          </w:tcPr>
          <w:p>
            <w:pPr>
              <w:pStyle w:val="12"/>
              <w:spacing w:before="68" w:line="220"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190元</w:t>
            </w:r>
          </w:p>
        </w:tc>
      </w:tr>
      <w:tr>
        <w:trPr>
          <w:trHeight w:val="219" w:hRule="atLeast"/>
        </w:trPr>
        <w:tc>
          <w:tcPr>
            <w:tcW w:w="4475" w:type="dxa"/>
            <w:gridSpan w:val="2"/>
            <w:vAlign w:val="center"/>
          </w:tcPr>
          <w:p>
            <w:pPr>
              <w:pStyle w:val="12"/>
              <w:spacing w:before="19" w:line="214" w:lineRule="auto"/>
              <w:ind w:left="910" w:hanging="895"/>
              <w:jc w:val="center"/>
              <w:rPr>
                <w:rFonts w:hint="default"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低收入家庭成员（含低保边缘家庭成员）中60周岁及以上老年人、18周岁以下未成年人</w:t>
            </w:r>
          </w:p>
        </w:tc>
        <w:tc>
          <w:tcPr>
            <w:tcW w:w="2895" w:type="dxa"/>
            <w:vAlign w:val="center"/>
          </w:tcPr>
          <w:p>
            <w:pPr>
              <w:pStyle w:val="12"/>
              <w:spacing w:before="69"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按当年个人缴费标准的50%给予资助</w:t>
            </w:r>
          </w:p>
        </w:tc>
        <w:tc>
          <w:tcPr>
            <w:tcW w:w="1296" w:type="dxa"/>
            <w:vAlign w:val="center"/>
          </w:tcPr>
          <w:p>
            <w:pPr>
              <w:pStyle w:val="12"/>
              <w:spacing w:before="69" w:line="220"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190元</w:t>
            </w:r>
          </w:p>
        </w:tc>
      </w:tr>
      <w:tr>
        <w:trPr>
          <w:trHeight w:val="209" w:hRule="atLeast"/>
        </w:trPr>
        <w:tc>
          <w:tcPr>
            <w:tcW w:w="4475" w:type="dxa"/>
            <w:gridSpan w:val="2"/>
            <w:vAlign w:val="center"/>
          </w:tcPr>
          <w:p>
            <w:pPr>
              <w:pStyle w:val="12"/>
              <w:spacing w:before="69"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返贫致贫人口、农村易返贫致贫人口（脱贫不稳定户、突发困难户）</w:t>
            </w:r>
          </w:p>
        </w:tc>
        <w:tc>
          <w:tcPr>
            <w:tcW w:w="2895" w:type="dxa"/>
            <w:vAlign w:val="center"/>
          </w:tcPr>
          <w:p>
            <w:pPr>
              <w:pStyle w:val="12"/>
              <w:spacing w:before="69" w:line="216" w:lineRule="auto"/>
              <w:ind w:left="54"/>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(2021年—2025年）过渡期分别按90%、80%、70%、60%、50%给予资助</w:t>
            </w:r>
          </w:p>
        </w:tc>
        <w:tc>
          <w:tcPr>
            <w:tcW w:w="1296" w:type="dxa"/>
            <w:vAlign w:val="center"/>
          </w:tcPr>
          <w:p>
            <w:pPr>
              <w:pStyle w:val="12"/>
              <w:spacing w:before="70" w:line="220"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152元</w:t>
            </w:r>
          </w:p>
        </w:tc>
      </w:tr>
      <w:tr>
        <w:trPr>
          <w:trHeight w:val="249" w:hRule="atLeast"/>
        </w:trPr>
        <w:tc>
          <w:tcPr>
            <w:tcW w:w="4475" w:type="dxa"/>
            <w:gridSpan w:val="2"/>
            <w:vAlign w:val="center"/>
          </w:tcPr>
          <w:p>
            <w:pPr>
              <w:pStyle w:val="12"/>
              <w:spacing w:before="91"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稳定脱贫人口</w:t>
            </w:r>
          </w:p>
        </w:tc>
        <w:tc>
          <w:tcPr>
            <w:tcW w:w="2895" w:type="dxa"/>
            <w:vAlign w:val="center"/>
          </w:tcPr>
          <w:p>
            <w:pPr>
              <w:pStyle w:val="12"/>
              <w:spacing w:before="90"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按当年城乡居民基本医保个人缴费标准</w:t>
            </w:r>
          </w:p>
        </w:tc>
        <w:tc>
          <w:tcPr>
            <w:tcW w:w="1296" w:type="dxa"/>
            <w:vAlign w:val="center"/>
          </w:tcPr>
          <w:p>
            <w:pPr>
              <w:pStyle w:val="12"/>
              <w:spacing w:before="91" w:line="220"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380元</w:t>
            </w:r>
          </w:p>
        </w:tc>
      </w:tr>
      <w:tr>
        <w:trPr>
          <w:trHeight w:val="200" w:hRule="atLeast"/>
        </w:trPr>
        <w:tc>
          <w:tcPr>
            <w:tcW w:w="4475" w:type="dxa"/>
            <w:gridSpan w:val="2"/>
            <w:vAlign w:val="center"/>
          </w:tcPr>
          <w:p>
            <w:pPr>
              <w:pStyle w:val="12"/>
              <w:spacing w:before="62" w:line="219" w:lineRule="auto"/>
              <w:jc w:val="center"/>
              <w:rPr>
                <w:rFonts w:hint="default"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城乡支出型贫困家庭成员</w:t>
            </w:r>
          </w:p>
        </w:tc>
        <w:tc>
          <w:tcPr>
            <w:tcW w:w="2895" w:type="dxa"/>
            <w:vAlign w:val="center"/>
          </w:tcPr>
          <w:p>
            <w:pPr>
              <w:pStyle w:val="12"/>
              <w:spacing w:before="61"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按当年城乡居民基本医保个人缴费标准</w:t>
            </w:r>
          </w:p>
        </w:tc>
        <w:tc>
          <w:tcPr>
            <w:tcW w:w="1296" w:type="dxa"/>
            <w:vAlign w:val="center"/>
          </w:tcPr>
          <w:p>
            <w:pPr>
              <w:pStyle w:val="12"/>
              <w:spacing w:before="62" w:line="220"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380元</w:t>
            </w:r>
          </w:p>
        </w:tc>
      </w:tr>
      <w:tr>
        <w:trPr>
          <w:trHeight w:val="294" w:hRule="atLeast"/>
        </w:trPr>
        <w:tc>
          <w:tcPr>
            <w:tcW w:w="4475" w:type="dxa"/>
            <w:gridSpan w:val="2"/>
            <w:vAlign w:val="center"/>
          </w:tcPr>
          <w:p>
            <w:pPr>
              <w:pStyle w:val="12"/>
              <w:spacing w:before="71" w:line="214" w:lineRule="auto"/>
              <w:ind w:left="534" w:hanging="519"/>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低收入家庭成员（含低保边缘家庭成员）中18周岁以上（不含18周岁）至60周岁（不含60周岁）以下成年人</w:t>
            </w:r>
          </w:p>
        </w:tc>
        <w:tc>
          <w:tcPr>
            <w:tcW w:w="2895" w:type="dxa"/>
            <w:vAlign w:val="center"/>
          </w:tcPr>
          <w:p>
            <w:pPr>
              <w:pStyle w:val="12"/>
              <w:spacing w:before="111" w:line="219"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按当年城乡居民基本医保个人缴费标准</w:t>
            </w:r>
          </w:p>
        </w:tc>
        <w:tc>
          <w:tcPr>
            <w:tcW w:w="1296" w:type="dxa"/>
            <w:vAlign w:val="center"/>
          </w:tcPr>
          <w:p>
            <w:pPr>
              <w:pStyle w:val="12"/>
              <w:spacing w:before="112" w:line="220" w:lineRule="auto"/>
              <w:jc w:val="center"/>
              <w:rPr>
                <w:rFonts w:hint="eastAsia" w:ascii="Times New Roman" w:hAnsi="Times New Roman" w:eastAsia="仿宋_GB2312" w:cs="Times New Roman"/>
                <w:kern w:val="2"/>
                <w:sz w:val="13"/>
                <w:szCs w:val="13"/>
                <w:lang w:val="en-US" w:eastAsia="zh-CN" w:bidi="ar-SA"/>
              </w:rPr>
            </w:pPr>
            <w:r>
              <w:rPr>
                <w:rFonts w:hint="eastAsia" w:ascii="Times New Roman" w:hAnsi="Times New Roman" w:eastAsia="仿宋_GB2312" w:cs="Times New Roman"/>
                <w:kern w:val="2"/>
                <w:sz w:val="13"/>
                <w:szCs w:val="13"/>
                <w:lang w:val="en-US" w:eastAsia="zh-CN" w:bidi="ar-SA"/>
              </w:rPr>
              <w:t>380元</w:t>
            </w:r>
          </w:p>
        </w:tc>
      </w:tr>
    </w:tbl>
    <w:p>
      <w:pPr>
        <w:widowControl w:val="0"/>
        <w:numPr>
          <w:numId w:val="0"/>
        </w:numPr>
        <w:wordWrap/>
        <w:adjustRightInd/>
        <w:snapToGrid/>
        <w:spacing w:line="240" w:lineRule="auto"/>
        <w:ind w:firstLine="562" w:firstLineChars="200"/>
        <w:jc w:val="both"/>
        <w:textAlignment w:val="auto"/>
        <w:outlineLvl w:val="1"/>
        <w:rPr>
          <w:rFonts w:hint="eastAsia" w:ascii="Times New Roman" w:hAnsi="Times New Roman" w:eastAsia="仿宋_GB2312" w:cs="Times New Roman"/>
          <w:b/>
          <w:bCs/>
          <w:sz w:val="28"/>
          <w:szCs w:val="28"/>
          <w:lang w:val="en-US" w:eastAsia="zh-CN"/>
        </w:rPr>
      </w:pPr>
      <w:bookmarkStart w:id="147" w:name="_Toc19301"/>
      <w:bookmarkStart w:id="148" w:name="_Toc22991"/>
      <w:bookmarkStart w:id="149" w:name="_Toc7964"/>
      <w:bookmarkStart w:id="150" w:name="_Toc5424"/>
      <w:bookmarkStart w:id="151" w:name="_Toc9152"/>
      <w:bookmarkStart w:id="152" w:name="_Toc19656"/>
      <w:bookmarkStart w:id="153" w:name="_Toc20223"/>
      <w:r>
        <w:rPr>
          <w:rFonts w:hint="eastAsia" w:ascii="Times New Roman" w:hAnsi="Times New Roman" w:eastAsia="仿宋_GB2312" w:cs="Times New Roman"/>
          <w:b/>
          <w:bCs/>
          <w:sz w:val="28"/>
          <w:szCs w:val="28"/>
          <w:lang w:val="en-US" w:eastAsia="zh-CN"/>
        </w:rPr>
        <w:t>（二）城乡居民基本医疗保险待遇</w:t>
      </w:r>
      <w:bookmarkEnd w:id="147"/>
      <w:bookmarkEnd w:id="148"/>
      <w:bookmarkEnd w:id="149"/>
      <w:bookmarkEnd w:id="150"/>
      <w:bookmarkEnd w:id="151"/>
      <w:bookmarkEnd w:id="152"/>
      <w:bookmarkEnd w:id="153"/>
    </w:p>
    <w:p>
      <w:pPr>
        <w:pStyle w:val="7"/>
        <w:widowControl/>
        <w:wordWrap/>
        <w:spacing w:before="0" w:beforeAutospacing="0" w:after="0" w:afterAutospacing="0"/>
        <w:ind w:left="0" w:firstLine="562" w:firstLineChars="200"/>
        <w:jc w:val="both"/>
        <w:outlineLvl w:val="2"/>
        <w:rPr>
          <w:rFonts w:hint="default" w:ascii="Times New Roman" w:hAnsi="Times New Roman" w:eastAsia="仿宋_GB2312" w:cs="Times New Roman"/>
          <w:b/>
          <w:bCs/>
          <w:kern w:val="2"/>
          <w:sz w:val="28"/>
          <w:szCs w:val="28"/>
          <w:lang w:val="en-US" w:eastAsia="zh-CN" w:bidi="ar-SA"/>
        </w:rPr>
      </w:pPr>
      <w:bookmarkStart w:id="154" w:name="_Toc30467"/>
      <w:r>
        <w:rPr>
          <w:rFonts w:hint="eastAsia" w:ascii="Times New Roman" w:hAnsi="Times New Roman" w:eastAsia="仿宋_GB2312" w:cs="Times New Roman"/>
          <w:b/>
          <w:bCs/>
          <w:kern w:val="2"/>
          <w:sz w:val="28"/>
          <w:szCs w:val="28"/>
          <w:lang w:val="en-US" w:eastAsia="zh-CN" w:bidi="ar-SA"/>
        </w:rPr>
        <w:t>1.门诊待遇</w:t>
      </w:r>
      <w:bookmarkEnd w:id="154"/>
    </w:p>
    <w:p>
      <w:pPr>
        <w:pStyle w:val="7"/>
        <w:widowControl/>
        <w:wordWrap/>
        <w:spacing w:before="0" w:beforeAutospacing="0" w:after="0" w:afterAutospacing="0"/>
        <w:ind w:left="0" w:firstLine="560" w:firstLineChars="200"/>
        <w:jc w:val="both"/>
        <w:rPr>
          <w:rFonts w:hint="default" w:ascii="Times New Roman" w:hAnsi="Times New Roman" w:eastAsia="宋体"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普通门诊不设起付线，按照政策筹资标准，</w:t>
      </w:r>
      <w:r>
        <w:rPr>
          <w:rFonts w:hint="eastAsia" w:ascii="Times New Roman" w:hAnsi="Times New Roman" w:eastAsia="仿宋_GB2312" w:cs="Times New Roman"/>
          <w:kern w:val="2"/>
          <w:sz w:val="28"/>
          <w:szCs w:val="28"/>
          <w:lang w:val="en-US" w:eastAsia="zh-CN" w:bidi="ar-SA"/>
        </w:rPr>
        <w:t>2024</w:t>
      </w:r>
      <w:r>
        <w:rPr>
          <w:rFonts w:hint="default" w:ascii="Times New Roman" w:hAnsi="Times New Roman" w:eastAsia="仿宋_GB2312" w:cs="Times New Roman"/>
          <w:kern w:val="2"/>
          <w:sz w:val="28"/>
          <w:szCs w:val="28"/>
          <w:lang w:val="en-US" w:eastAsia="zh-CN" w:bidi="ar-SA"/>
        </w:rPr>
        <w:t>年支付限额暂定为300元/年。</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3575"/>
        <w:gridCol w:w="2736"/>
      </w:tblGrid>
      <w:tr>
        <w:tc>
          <w:tcPr>
            <w:tcW w:w="2211" w:type="dxa"/>
            <w:vMerge w:val="restart"/>
            <w:vAlign w:val="center"/>
          </w:tcPr>
          <w:p>
            <w:pPr>
              <w:widowControl w:val="0"/>
              <w:numPr>
                <w:numId w:val="0"/>
              </w:num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普通门诊费</w:t>
            </w:r>
          </w:p>
        </w:tc>
        <w:tc>
          <w:tcPr>
            <w:tcW w:w="6311" w:type="dxa"/>
            <w:gridSpan w:val="2"/>
            <w:vAlign w:val="center"/>
          </w:tcPr>
          <w:p>
            <w:pPr>
              <w:widowControl w:val="0"/>
              <w:numPr>
                <w:numId w:val="0"/>
              </w:numPr>
              <w:wordWrap/>
              <w:adjustRightInd/>
              <w:snapToGrid/>
              <w:spacing w:before="0" w:beforeAutospacing="0" w:after="0" w:afterAutospacing="0" w:line="240" w:lineRule="auto"/>
              <w:ind w:left="0" w:right="0"/>
              <w:jc w:val="center"/>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
                <w:bCs/>
                <w:kern w:val="2"/>
                <w:sz w:val="24"/>
                <w:szCs w:val="24"/>
                <w:lang w:val="en-US" w:eastAsia="zh-CN" w:bidi="ar-SA"/>
              </w:rPr>
              <w:t>医院等级及医保支付比例</w:t>
            </w:r>
          </w:p>
        </w:tc>
      </w:tr>
      <w:tr>
        <w:tc>
          <w:tcPr>
            <w:tcW w:w="2211" w:type="dxa"/>
            <w:vMerge w:val="continue"/>
            <w:vAlign w:val="center"/>
          </w:tcPr>
          <w:p>
            <w:pPr>
              <w:widowControl w:val="0"/>
              <w:numPr>
                <w:numId w:val="0"/>
              </w:num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4"/>
                <w:szCs w:val="24"/>
                <w:lang w:val="en-US" w:eastAsia="zh-CN" w:bidi="ar-SA"/>
              </w:rPr>
            </w:pPr>
          </w:p>
        </w:tc>
        <w:tc>
          <w:tcPr>
            <w:tcW w:w="3575"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医院等级</w:t>
            </w:r>
          </w:p>
        </w:tc>
        <w:tc>
          <w:tcPr>
            <w:tcW w:w="2736"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政策范围内报销比例</w:t>
            </w:r>
          </w:p>
        </w:tc>
      </w:tr>
      <w:tr>
        <w:tc>
          <w:tcPr>
            <w:tcW w:w="2211" w:type="dxa"/>
            <w:vMerge w:val="restart"/>
            <w:vAlign w:val="center"/>
          </w:tcPr>
          <w:p>
            <w:pPr>
              <w:widowControl w:val="0"/>
              <w:numPr>
                <w:numId w:val="0"/>
              </w:num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300元</w:t>
            </w:r>
          </w:p>
        </w:tc>
        <w:tc>
          <w:tcPr>
            <w:tcW w:w="3575"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三级定点医疗机构</w:t>
            </w:r>
          </w:p>
        </w:tc>
        <w:tc>
          <w:tcPr>
            <w:tcW w:w="2736"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50%</w:t>
            </w:r>
          </w:p>
        </w:tc>
      </w:tr>
      <w:tr>
        <w:tc>
          <w:tcPr>
            <w:tcW w:w="2211" w:type="dxa"/>
            <w:vMerge w:val="continue"/>
            <w:vAlign w:val="center"/>
          </w:tcPr>
          <w:p>
            <w:pPr>
              <w:widowControl w:val="0"/>
              <w:numPr>
                <w:numId w:val="0"/>
              </w:numPr>
              <w:wordWrap/>
              <w:adjustRightInd/>
              <w:snapToGrid/>
              <w:spacing w:before="0" w:beforeAutospacing="0" w:after="0" w:afterAutospacing="0" w:line="240" w:lineRule="auto"/>
              <w:ind w:left="0" w:right="0"/>
              <w:jc w:val="center"/>
              <w:textAlignment w:val="auto"/>
              <w:rPr>
                <w:rFonts w:hint="default" w:ascii="Times New Roman" w:hAnsi="Times New Roman" w:cs="Times New Roman"/>
                <w:sz w:val="24"/>
                <w:szCs w:val="24"/>
                <w:lang w:val="en-US" w:eastAsia="zh-CN"/>
              </w:rPr>
            </w:pPr>
          </w:p>
        </w:tc>
        <w:tc>
          <w:tcPr>
            <w:tcW w:w="3575"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二级及以下定点医疗机构</w:t>
            </w:r>
          </w:p>
        </w:tc>
        <w:tc>
          <w:tcPr>
            <w:tcW w:w="2736"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70%</w:t>
            </w:r>
          </w:p>
        </w:tc>
      </w:tr>
    </w:tbl>
    <w:p>
      <w:pPr>
        <w:pStyle w:val="7"/>
        <w:widowControl/>
        <w:wordWrap/>
        <w:spacing w:before="0" w:beforeAutospacing="0" w:after="0" w:afterAutospacing="0"/>
        <w:ind w:left="0" w:firstLine="562" w:firstLineChars="200"/>
        <w:jc w:val="both"/>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注：</w:t>
      </w:r>
      <w:r>
        <w:rPr>
          <w:rFonts w:hint="default" w:ascii="Times New Roman" w:hAnsi="Times New Roman" w:eastAsia="仿宋_GB2312" w:cs="Times New Roman"/>
          <w:kern w:val="2"/>
          <w:sz w:val="28"/>
          <w:szCs w:val="28"/>
          <w:lang w:val="en-US" w:eastAsia="zh-CN" w:bidi="ar-SA"/>
        </w:rPr>
        <w:t>城乡居民享受门诊特殊病慢性病时，同时可享受普通门诊待遇。参保人员住院期间，不再享受门诊特殊病慢性病和普通门诊待遇。</w:t>
      </w:r>
    </w:p>
    <w:p>
      <w:pPr>
        <w:pStyle w:val="7"/>
        <w:widowControl/>
        <w:wordWrap/>
        <w:spacing w:before="0" w:beforeAutospacing="0" w:after="0" w:afterAutospacing="0"/>
        <w:ind w:left="0" w:firstLine="562" w:firstLineChars="200"/>
        <w:jc w:val="both"/>
        <w:outlineLvl w:val="2"/>
        <w:rPr>
          <w:rFonts w:hint="default" w:ascii="Times New Roman" w:hAnsi="Times New Roman" w:eastAsia="仿宋_GB2312" w:cs="Times New Roman"/>
          <w:b/>
          <w:bCs/>
          <w:kern w:val="2"/>
          <w:sz w:val="28"/>
          <w:szCs w:val="28"/>
          <w:lang w:val="en-US" w:eastAsia="zh-CN" w:bidi="ar-SA"/>
        </w:rPr>
      </w:pPr>
      <w:bookmarkStart w:id="155" w:name="_Toc30897"/>
      <w:r>
        <w:rPr>
          <w:rFonts w:hint="eastAsia" w:ascii="Times New Roman" w:hAnsi="Times New Roman" w:eastAsia="仿宋_GB2312" w:cs="Times New Roman"/>
          <w:b/>
          <w:bCs/>
          <w:kern w:val="2"/>
          <w:sz w:val="28"/>
          <w:szCs w:val="28"/>
          <w:lang w:val="en-US" w:eastAsia="zh-CN" w:bidi="ar-SA"/>
        </w:rPr>
        <w:t>2.</w:t>
      </w:r>
      <w:r>
        <w:rPr>
          <w:rFonts w:hint="default" w:ascii="Times New Roman" w:hAnsi="Times New Roman" w:eastAsia="仿宋_GB2312" w:cs="Times New Roman"/>
          <w:b/>
          <w:bCs/>
          <w:kern w:val="2"/>
          <w:sz w:val="28"/>
          <w:szCs w:val="28"/>
          <w:lang w:val="en-US" w:eastAsia="zh-CN" w:bidi="ar-SA"/>
        </w:rPr>
        <w:t>“两病”待遇</w:t>
      </w:r>
      <w:bookmarkEnd w:id="155"/>
    </w:p>
    <w:p>
      <w:pPr>
        <w:pStyle w:val="7"/>
        <w:widowControl/>
        <w:wordWrap/>
        <w:spacing w:before="0" w:beforeAutospacing="0" w:after="0" w:afterAutospacing="0"/>
        <w:ind w:left="0" w:firstLine="560" w:firstLineChars="200"/>
        <w:jc w:val="both"/>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患有高血压、糖尿病而没有并发症无法纳入门诊特殊病慢性病保障范围的参保城乡居民，在定点医疗机构直接办理“两病”门诊。</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c>
          <w:tcPr>
            <w:tcW w:w="2130" w:type="dxa"/>
            <w:vAlign w:val="center"/>
          </w:tcPr>
          <w:p>
            <w:pPr>
              <w:pStyle w:val="7"/>
              <w:widowControl/>
              <w:wordWrap/>
              <w:spacing w:before="0" w:beforeAutospacing="0" w:after="0" w:afterAutospacing="0"/>
              <w:ind w:left="0"/>
              <w:jc w:val="center"/>
              <w:rPr>
                <w:rFonts w:hint="default" w:ascii="Times New Roman" w:hAnsi="Times New Roman" w:cs="Times New Roman"/>
                <w:b/>
                <w:bCs/>
                <w:kern w:val="2"/>
                <w:sz w:val="24"/>
                <w:szCs w:val="24"/>
                <w:lang w:val="en-US" w:eastAsia="zh-CN" w:bidi="ar-SA"/>
              </w:rPr>
            </w:pPr>
            <w:r>
              <w:rPr>
                <w:rFonts w:hint="default" w:ascii="Times New Roman" w:hAnsi="Times New Roman" w:cs="Times New Roman"/>
                <w:b/>
                <w:bCs/>
                <w:kern w:val="2"/>
                <w:sz w:val="24"/>
                <w:szCs w:val="24"/>
                <w:lang w:val="en-US" w:eastAsia="zh-CN" w:bidi="ar-SA"/>
              </w:rPr>
              <w:t>病种</w:t>
            </w:r>
          </w:p>
        </w:tc>
        <w:tc>
          <w:tcPr>
            <w:tcW w:w="2130" w:type="dxa"/>
            <w:vAlign w:val="center"/>
          </w:tcPr>
          <w:p>
            <w:pPr>
              <w:pStyle w:val="7"/>
              <w:widowControl/>
              <w:wordWrap/>
              <w:spacing w:before="0" w:beforeAutospacing="0" w:after="0" w:afterAutospacing="0"/>
              <w:ind w:left="0"/>
              <w:jc w:val="center"/>
              <w:rPr>
                <w:rFonts w:hint="default" w:ascii="Times New Roman" w:hAnsi="Times New Roman" w:cs="Times New Roman"/>
                <w:b/>
                <w:bCs/>
                <w:kern w:val="2"/>
                <w:sz w:val="24"/>
                <w:szCs w:val="24"/>
                <w:lang w:val="en-US" w:eastAsia="zh-CN" w:bidi="ar-SA"/>
              </w:rPr>
            </w:pPr>
            <w:r>
              <w:rPr>
                <w:rFonts w:hint="default" w:ascii="Times New Roman" w:hAnsi="Times New Roman" w:cs="Times New Roman"/>
                <w:b/>
                <w:bCs/>
                <w:kern w:val="2"/>
                <w:sz w:val="24"/>
                <w:szCs w:val="24"/>
                <w:lang w:val="en-US" w:eastAsia="zh-CN" w:bidi="ar-SA"/>
              </w:rPr>
              <w:t>起付线</w:t>
            </w:r>
          </w:p>
        </w:tc>
        <w:tc>
          <w:tcPr>
            <w:tcW w:w="2131" w:type="dxa"/>
            <w:vAlign w:val="center"/>
          </w:tcPr>
          <w:p>
            <w:pPr>
              <w:pStyle w:val="7"/>
              <w:widowControl/>
              <w:wordWrap/>
              <w:spacing w:before="0" w:beforeAutospacing="0" w:after="0" w:afterAutospacing="0"/>
              <w:ind w:left="0"/>
              <w:jc w:val="center"/>
              <w:rPr>
                <w:rFonts w:hint="default" w:ascii="Times New Roman" w:hAnsi="Times New Roman" w:cs="Times New Roman"/>
                <w:b/>
                <w:bCs/>
                <w:kern w:val="2"/>
                <w:sz w:val="24"/>
                <w:szCs w:val="24"/>
                <w:lang w:val="en-US" w:eastAsia="zh-CN" w:bidi="ar-SA"/>
              </w:rPr>
            </w:pPr>
            <w:r>
              <w:rPr>
                <w:rFonts w:hint="default" w:ascii="Times New Roman" w:hAnsi="Times New Roman" w:cs="Times New Roman"/>
                <w:b/>
                <w:bCs/>
                <w:kern w:val="2"/>
                <w:sz w:val="24"/>
                <w:szCs w:val="24"/>
                <w:lang w:val="en-US" w:eastAsia="zh-CN" w:bidi="ar-SA"/>
              </w:rPr>
              <w:t>最高支付限额</w:t>
            </w:r>
          </w:p>
        </w:tc>
        <w:tc>
          <w:tcPr>
            <w:tcW w:w="2131" w:type="dxa"/>
            <w:vAlign w:val="center"/>
          </w:tcPr>
          <w:p>
            <w:pPr>
              <w:pStyle w:val="7"/>
              <w:widowControl/>
              <w:wordWrap/>
              <w:spacing w:before="0" w:beforeAutospacing="0" w:after="0" w:afterAutospacing="0"/>
              <w:ind w:left="0"/>
              <w:jc w:val="center"/>
              <w:rPr>
                <w:rFonts w:hint="default" w:ascii="Times New Roman" w:hAnsi="Times New Roman" w:cs="Times New Roman"/>
                <w:b/>
                <w:bCs/>
                <w:kern w:val="2"/>
                <w:sz w:val="24"/>
                <w:szCs w:val="24"/>
                <w:lang w:val="en-US" w:eastAsia="zh-CN" w:bidi="ar-SA"/>
              </w:rPr>
            </w:pPr>
            <w:r>
              <w:rPr>
                <w:rFonts w:hint="default" w:ascii="Times New Roman" w:hAnsi="Times New Roman" w:cs="Times New Roman"/>
                <w:b/>
                <w:bCs/>
                <w:kern w:val="2"/>
                <w:sz w:val="24"/>
                <w:szCs w:val="24"/>
                <w:lang w:val="en-US" w:eastAsia="zh-CN" w:bidi="ar-SA"/>
              </w:rPr>
              <w:t>报销比例</w:t>
            </w:r>
          </w:p>
        </w:tc>
      </w:tr>
      <w:tr>
        <w:tc>
          <w:tcPr>
            <w:tcW w:w="2130"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高血压</w:t>
            </w:r>
          </w:p>
        </w:tc>
        <w:tc>
          <w:tcPr>
            <w:tcW w:w="2130" w:type="dxa"/>
            <w:vMerge w:val="restart"/>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无起付线</w:t>
            </w:r>
          </w:p>
        </w:tc>
        <w:tc>
          <w:tcPr>
            <w:tcW w:w="2131"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400元/年</w:t>
            </w:r>
          </w:p>
        </w:tc>
        <w:tc>
          <w:tcPr>
            <w:tcW w:w="2131" w:type="dxa"/>
            <w:vMerge w:val="restart"/>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三级：50%</w:t>
            </w:r>
          </w:p>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二级及以下：70%</w:t>
            </w:r>
          </w:p>
        </w:tc>
      </w:tr>
      <w:tr>
        <w:tc>
          <w:tcPr>
            <w:tcW w:w="2130"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糖尿病</w:t>
            </w:r>
          </w:p>
        </w:tc>
        <w:tc>
          <w:tcPr>
            <w:tcW w:w="2130" w:type="dxa"/>
            <w:vMerge w:val="continue"/>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p>
        </w:tc>
        <w:tc>
          <w:tcPr>
            <w:tcW w:w="2131"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600元/年</w:t>
            </w:r>
          </w:p>
        </w:tc>
        <w:tc>
          <w:tcPr>
            <w:tcW w:w="2131" w:type="dxa"/>
            <w:vMerge w:val="continue"/>
            <w:vAlign w:val="top"/>
          </w:tcPr>
          <w:p>
            <w:pPr>
              <w:pStyle w:val="7"/>
              <w:widowControl/>
              <w:wordWrap/>
              <w:spacing w:before="0" w:beforeAutospacing="0" w:after="0" w:afterAutospacing="0"/>
              <w:jc w:val="center"/>
              <w:rPr>
                <w:rFonts w:hint="default" w:ascii="Times New Roman" w:hAnsi="Times New Roman" w:eastAsia="宋体" w:cs="Times New Roman"/>
                <w:kern w:val="2"/>
                <w:sz w:val="28"/>
                <w:szCs w:val="28"/>
                <w:lang w:val="en-US" w:eastAsia="zh-CN" w:bidi="ar-SA"/>
              </w:rPr>
            </w:pPr>
          </w:p>
        </w:tc>
      </w:tr>
      <w:tr>
        <w:tc>
          <w:tcPr>
            <w:tcW w:w="4260" w:type="dxa"/>
            <w:gridSpan w:val="2"/>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同时患有“两病”</w:t>
            </w:r>
          </w:p>
        </w:tc>
        <w:tc>
          <w:tcPr>
            <w:tcW w:w="2131"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1000元/年</w:t>
            </w:r>
          </w:p>
        </w:tc>
        <w:tc>
          <w:tcPr>
            <w:tcW w:w="2131" w:type="dxa"/>
            <w:vMerge w:val="continue"/>
            <w:vAlign w:val="top"/>
          </w:tcPr>
          <w:p>
            <w:pPr>
              <w:pStyle w:val="7"/>
              <w:widowControl/>
              <w:wordWrap/>
              <w:spacing w:before="0" w:beforeAutospacing="0" w:after="0" w:afterAutospacing="0"/>
              <w:jc w:val="center"/>
              <w:rPr>
                <w:rFonts w:hint="default" w:ascii="Times New Roman" w:hAnsi="Times New Roman" w:eastAsia="宋体" w:cs="Times New Roman"/>
                <w:kern w:val="2"/>
                <w:sz w:val="28"/>
                <w:szCs w:val="28"/>
                <w:lang w:val="en-US" w:eastAsia="zh-CN" w:bidi="ar-SA"/>
              </w:rPr>
            </w:pPr>
          </w:p>
        </w:tc>
      </w:tr>
    </w:tbl>
    <w:p>
      <w:pPr>
        <w:pStyle w:val="7"/>
        <w:widowControl/>
        <w:wordWrap/>
        <w:spacing w:before="0" w:beforeAutospacing="0" w:after="0" w:afterAutospacing="0"/>
        <w:ind w:left="0" w:firstLine="562" w:firstLineChars="200"/>
        <w:jc w:val="both"/>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注：</w:t>
      </w:r>
      <w:r>
        <w:rPr>
          <w:rFonts w:hint="default" w:ascii="Times New Roman" w:hAnsi="Times New Roman" w:eastAsia="仿宋_GB2312" w:cs="Times New Roman"/>
          <w:kern w:val="2"/>
          <w:sz w:val="28"/>
          <w:szCs w:val="28"/>
          <w:lang w:val="en-US" w:eastAsia="zh-CN" w:bidi="ar-SA"/>
        </w:rPr>
        <w:t>非定点医疗机构发生的“两病”门诊费用不予报销。</w:t>
      </w:r>
    </w:p>
    <w:p>
      <w:pPr>
        <w:pStyle w:val="7"/>
        <w:widowControl/>
        <w:numPr>
          <w:numId w:val="0"/>
        </w:numPr>
        <w:wordWrap/>
        <w:spacing w:before="0" w:beforeAutospacing="0" w:after="0" w:afterAutospacing="0"/>
        <w:ind w:left="0" w:leftChars="0" w:right="0" w:firstLine="562" w:firstLineChars="200"/>
        <w:jc w:val="both"/>
        <w:outlineLvl w:val="2"/>
        <w:rPr>
          <w:rFonts w:hint="default" w:ascii="Times New Roman" w:hAnsi="Times New Roman" w:eastAsia="仿宋_GB2312" w:cs="Times New Roman"/>
          <w:b/>
          <w:bCs/>
          <w:kern w:val="2"/>
          <w:sz w:val="28"/>
          <w:szCs w:val="28"/>
          <w:lang w:val="en-US" w:eastAsia="zh-CN" w:bidi="ar-SA"/>
        </w:rPr>
      </w:pPr>
      <w:bookmarkStart w:id="156" w:name="_Toc1514"/>
      <w:r>
        <w:rPr>
          <w:rFonts w:hint="eastAsia" w:ascii="Times New Roman" w:hAnsi="Times New Roman" w:eastAsia="仿宋_GB2312" w:cs="Times New Roman"/>
          <w:b/>
          <w:bCs/>
          <w:kern w:val="2"/>
          <w:sz w:val="28"/>
          <w:szCs w:val="28"/>
          <w:lang w:val="en-US" w:eastAsia="zh-CN" w:bidi="ar-SA"/>
        </w:rPr>
        <w:t>3.</w:t>
      </w:r>
      <w:r>
        <w:rPr>
          <w:rFonts w:hint="default" w:ascii="Times New Roman" w:hAnsi="Times New Roman" w:eastAsia="仿宋_GB2312" w:cs="Times New Roman"/>
          <w:b/>
          <w:bCs/>
          <w:kern w:val="2"/>
          <w:sz w:val="28"/>
          <w:szCs w:val="28"/>
          <w:lang w:val="en-US" w:eastAsia="zh-CN" w:bidi="ar-SA"/>
        </w:rPr>
        <w:t>门诊慢性病待遇及</w:t>
      </w:r>
      <w:r>
        <w:rPr>
          <w:rFonts w:hint="eastAsia" w:ascii="Times New Roman" w:hAnsi="Times New Roman" w:eastAsia="仿宋_GB2312" w:cs="Times New Roman"/>
          <w:b/>
          <w:bCs/>
          <w:kern w:val="2"/>
          <w:sz w:val="28"/>
          <w:szCs w:val="28"/>
          <w:lang w:val="en-US" w:eastAsia="zh-CN" w:bidi="ar-SA"/>
        </w:rPr>
        <w:t>办理</w:t>
      </w:r>
      <w:bookmarkEnd w:id="156"/>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3375"/>
        <w:gridCol w:w="1000"/>
        <w:gridCol w:w="837"/>
        <w:gridCol w:w="688"/>
        <w:gridCol w:w="1922"/>
      </w:tblGrid>
      <w:tr>
        <w:tc>
          <w:tcPr>
            <w:tcW w:w="700" w:type="dxa"/>
            <w:vAlign w:val="center"/>
          </w:tcPr>
          <w:p>
            <w:pPr>
              <w:pStyle w:val="7"/>
              <w:widowControl/>
              <w:wordWrap/>
              <w:spacing w:before="0" w:beforeAutospacing="0" w:after="0" w:afterAutospacing="0"/>
              <w:ind w:left="0"/>
              <w:jc w:val="center"/>
              <w:rPr>
                <w:rFonts w:hint="default" w:ascii="Times New Roman" w:hAnsi="Times New Roman" w:cs="Times New Roman"/>
                <w:b/>
                <w:bCs/>
                <w:kern w:val="2"/>
                <w:sz w:val="24"/>
                <w:szCs w:val="24"/>
                <w:lang w:val="en-US" w:eastAsia="zh-CN" w:bidi="ar-SA"/>
              </w:rPr>
            </w:pPr>
            <w:r>
              <w:rPr>
                <w:rFonts w:hint="default" w:ascii="Times New Roman" w:hAnsi="Times New Roman" w:cs="Times New Roman"/>
                <w:b/>
                <w:bCs/>
                <w:kern w:val="2"/>
                <w:sz w:val="24"/>
                <w:szCs w:val="24"/>
                <w:lang w:val="en-US" w:eastAsia="zh-CN" w:bidi="ar-SA"/>
              </w:rPr>
              <w:t>类型</w:t>
            </w:r>
          </w:p>
        </w:tc>
        <w:tc>
          <w:tcPr>
            <w:tcW w:w="3375" w:type="dxa"/>
            <w:vAlign w:val="center"/>
          </w:tcPr>
          <w:p>
            <w:pPr>
              <w:pStyle w:val="7"/>
              <w:widowControl/>
              <w:wordWrap/>
              <w:spacing w:before="0" w:beforeAutospacing="0" w:after="0" w:afterAutospacing="0"/>
              <w:ind w:left="0"/>
              <w:jc w:val="center"/>
              <w:rPr>
                <w:rFonts w:hint="default" w:ascii="Times New Roman" w:hAnsi="Times New Roman" w:cs="Times New Roman"/>
                <w:b/>
                <w:bCs/>
                <w:kern w:val="2"/>
                <w:sz w:val="24"/>
                <w:szCs w:val="24"/>
                <w:lang w:val="en-US" w:eastAsia="zh-CN" w:bidi="ar-SA"/>
              </w:rPr>
            </w:pPr>
            <w:r>
              <w:rPr>
                <w:rFonts w:hint="default" w:ascii="Times New Roman" w:hAnsi="Times New Roman" w:cs="Times New Roman"/>
                <w:b/>
                <w:bCs/>
                <w:kern w:val="2"/>
                <w:sz w:val="24"/>
                <w:szCs w:val="24"/>
                <w:lang w:val="en-US" w:eastAsia="zh-CN" w:bidi="ar-SA"/>
              </w:rPr>
              <w:t>病种</w:t>
            </w:r>
          </w:p>
        </w:tc>
        <w:tc>
          <w:tcPr>
            <w:tcW w:w="1000" w:type="dxa"/>
            <w:vAlign w:val="center"/>
          </w:tcPr>
          <w:p>
            <w:pPr>
              <w:pStyle w:val="7"/>
              <w:widowControl/>
              <w:wordWrap/>
              <w:spacing w:before="0" w:beforeAutospacing="0" w:after="0" w:afterAutospacing="0"/>
              <w:ind w:left="0"/>
              <w:jc w:val="center"/>
              <w:rPr>
                <w:rFonts w:hint="default" w:ascii="Times New Roman" w:hAnsi="Times New Roman" w:cs="Times New Roman"/>
                <w:b/>
                <w:bCs/>
                <w:kern w:val="2"/>
                <w:sz w:val="24"/>
                <w:szCs w:val="24"/>
                <w:lang w:val="en-US" w:eastAsia="zh-CN" w:bidi="ar-SA"/>
              </w:rPr>
            </w:pPr>
            <w:r>
              <w:rPr>
                <w:rFonts w:hint="default" w:ascii="Times New Roman" w:hAnsi="Times New Roman" w:cs="Times New Roman"/>
                <w:b/>
                <w:bCs/>
                <w:kern w:val="2"/>
                <w:sz w:val="24"/>
                <w:szCs w:val="24"/>
                <w:lang w:val="en-US" w:eastAsia="zh-CN" w:bidi="ar-SA"/>
              </w:rPr>
              <w:t>起付线</w:t>
            </w:r>
          </w:p>
        </w:tc>
        <w:tc>
          <w:tcPr>
            <w:tcW w:w="1525" w:type="dxa"/>
            <w:gridSpan w:val="2"/>
            <w:vAlign w:val="center"/>
          </w:tcPr>
          <w:p>
            <w:pPr>
              <w:pStyle w:val="7"/>
              <w:widowControl/>
              <w:wordWrap/>
              <w:spacing w:before="0" w:beforeAutospacing="0" w:after="0" w:afterAutospacing="0"/>
              <w:ind w:left="0"/>
              <w:jc w:val="center"/>
              <w:rPr>
                <w:rFonts w:hint="default" w:ascii="Times New Roman" w:hAnsi="Times New Roman" w:cs="Times New Roman"/>
                <w:b/>
                <w:bCs/>
                <w:kern w:val="2"/>
                <w:sz w:val="24"/>
                <w:szCs w:val="24"/>
                <w:lang w:val="en-US" w:eastAsia="zh-CN" w:bidi="ar-SA"/>
              </w:rPr>
            </w:pPr>
            <w:r>
              <w:rPr>
                <w:rFonts w:hint="default" w:ascii="Times New Roman" w:hAnsi="Times New Roman" w:cs="Times New Roman"/>
                <w:b/>
                <w:bCs/>
                <w:kern w:val="2"/>
                <w:sz w:val="24"/>
                <w:szCs w:val="24"/>
                <w:lang w:val="en-US" w:eastAsia="zh-CN" w:bidi="ar-SA"/>
              </w:rPr>
              <w:t>报销比例</w:t>
            </w:r>
          </w:p>
        </w:tc>
        <w:tc>
          <w:tcPr>
            <w:tcW w:w="1922" w:type="dxa"/>
            <w:vAlign w:val="center"/>
          </w:tcPr>
          <w:p>
            <w:pPr>
              <w:pStyle w:val="7"/>
              <w:widowControl/>
              <w:wordWrap/>
              <w:spacing w:before="0" w:beforeAutospacing="0" w:after="0" w:afterAutospacing="0"/>
              <w:ind w:left="0"/>
              <w:jc w:val="center"/>
              <w:rPr>
                <w:rFonts w:hint="default" w:ascii="Times New Roman" w:hAnsi="Times New Roman" w:cs="Times New Roman"/>
                <w:b/>
                <w:bCs/>
                <w:kern w:val="2"/>
                <w:sz w:val="24"/>
                <w:szCs w:val="24"/>
                <w:lang w:val="en-US" w:eastAsia="zh-CN" w:bidi="ar-SA"/>
              </w:rPr>
            </w:pPr>
            <w:r>
              <w:rPr>
                <w:rFonts w:hint="default" w:ascii="Times New Roman" w:hAnsi="Times New Roman" w:cs="Times New Roman"/>
                <w:b/>
                <w:bCs/>
                <w:kern w:val="2"/>
                <w:sz w:val="24"/>
                <w:szCs w:val="24"/>
                <w:lang w:val="en-US" w:eastAsia="zh-CN" w:bidi="ar-SA"/>
              </w:rPr>
              <w:t>最高支付限额</w:t>
            </w:r>
          </w:p>
        </w:tc>
      </w:tr>
      <w:tr>
        <w:tc>
          <w:tcPr>
            <w:tcW w:w="700"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一类</w:t>
            </w:r>
          </w:p>
        </w:tc>
        <w:tc>
          <w:tcPr>
            <w:tcW w:w="3375"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4种：血友病；恶性肿瘤（含淋巴、白血病）；慢性肾功能衰竭；组织器官移植术后抗排异治疗</w:t>
            </w:r>
          </w:p>
        </w:tc>
        <w:tc>
          <w:tcPr>
            <w:tcW w:w="1000"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不设</w:t>
            </w:r>
          </w:p>
        </w:tc>
        <w:tc>
          <w:tcPr>
            <w:tcW w:w="1525" w:type="dxa"/>
            <w:gridSpan w:val="2"/>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按照住院政策规定报销</w:t>
            </w:r>
          </w:p>
        </w:tc>
        <w:tc>
          <w:tcPr>
            <w:tcW w:w="1922"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10万元/人/年</w:t>
            </w:r>
          </w:p>
        </w:tc>
      </w:tr>
      <w:tr>
        <w:trPr>
          <w:trHeight w:val="2030" w:hRule="atLeast"/>
        </w:trPr>
        <w:tc>
          <w:tcPr>
            <w:tcW w:w="700" w:type="dxa"/>
            <w:vMerge w:val="restart"/>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二类</w:t>
            </w:r>
          </w:p>
        </w:tc>
        <w:tc>
          <w:tcPr>
            <w:tcW w:w="3375" w:type="dxa"/>
            <w:vMerge w:val="restart"/>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22种：丙型肝炎；慢性阻塞性肺疾病；慢性肺原性心脏病；慢性风湿性心脏病；冠状动脉粥样硬化性心脏病；慢性乙型肝炎；系统性红斑狼疮；类风湿性关节炎（含幼年特发性关节炎）；慢性肾炎；脑血管疾病后遗症；精神与行为障碍；痛风；肝硬化；癫痫；结核病；再生障碍性贫血；帕金森病；消化性溃疡；阿尔茨海默病；脑性瘫痪；糖尿病；高血压。</w:t>
            </w:r>
          </w:p>
        </w:tc>
        <w:tc>
          <w:tcPr>
            <w:tcW w:w="1000" w:type="dxa"/>
            <w:vMerge w:val="restart"/>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累计200元/人/年</w:t>
            </w:r>
          </w:p>
        </w:tc>
        <w:tc>
          <w:tcPr>
            <w:tcW w:w="837"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三级</w:t>
            </w:r>
          </w:p>
        </w:tc>
        <w:tc>
          <w:tcPr>
            <w:tcW w:w="688"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50%</w:t>
            </w:r>
          </w:p>
        </w:tc>
        <w:tc>
          <w:tcPr>
            <w:tcW w:w="1922" w:type="dxa"/>
            <w:vMerge w:val="restart"/>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注：丙型肝炎、精神与行为障碍、结核病每人每年最高支付限额为5000元；</w:t>
            </w:r>
          </w:p>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其他病种每人每年最高支付限额为3000元。</w:t>
            </w:r>
          </w:p>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同时患有两种以上二类病种的，在支付限额高的病种待遇基础上，每人每年最高支付限额再增加1000元。</w:t>
            </w:r>
          </w:p>
        </w:tc>
      </w:tr>
      <w:tr>
        <w:tc>
          <w:tcPr>
            <w:tcW w:w="700" w:type="dxa"/>
            <w:vMerge w:val="continue"/>
            <w:vAlign w:val="top"/>
          </w:tcPr>
          <w:p>
            <w:pPr>
              <w:pStyle w:val="7"/>
              <w:widowControl/>
              <w:wordWrap/>
              <w:spacing w:before="0" w:beforeAutospacing="0" w:after="0" w:afterAutospacing="0"/>
              <w:ind w:left="0"/>
              <w:jc w:val="left"/>
              <w:rPr>
                <w:rFonts w:hint="default" w:ascii="Times New Roman" w:hAnsi="Times New Roman" w:cs="Times New Roman"/>
                <w:kern w:val="2"/>
                <w:sz w:val="28"/>
                <w:szCs w:val="28"/>
                <w:lang w:val="en-US" w:eastAsia="zh-CN" w:bidi="ar-SA"/>
              </w:rPr>
            </w:pPr>
          </w:p>
        </w:tc>
        <w:tc>
          <w:tcPr>
            <w:tcW w:w="3375" w:type="dxa"/>
            <w:vMerge w:val="continue"/>
            <w:vAlign w:val="top"/>
          </w:tcPr>
          <w:p>
            <w:pPr>
              <w:pStyle w:val="7"/>
              <w:widowControl/>
              <w:wordWrap/>
              <w:spacing w:before="0" w:beforeAutospacing="0" w:after="0" w:afterAutospacing="0"/>
              <w:ind w:left="0"/>
              <w:jc w:val="left"/>
              <w:rPr>
                <w:rFonts w:hint="default" w:ascii="Times New Roman" w:hAnsi="Times New Roman" w:cs="Times New Roman"/>
                <w:kern w:val="2"/>
                <w:sz w:val="28"/>
                <w:szCs w:val="28"/>
                <w:lang w:val="en-US" w:eastAsia="zh-CN" w:bidi="ar-SA"/>
              </w:rPr>
            </w:pPr>
          </w:p>
        </w:tc>
        <w:tc>
          <w:tcPr>
            <w:tcW w:w="1000" w:type="dxa"/>
            <w:vMerge w:val="continue"/>
            <w:vAlign w:val="top"/>
          </w:tcPr>
          <w:p>
            <w:pPr>
              <w:pStyle w:val="7"/>
              <w:widowControl/>
              <w:wordWrap/>
              <w:spacing w:before="0" w:beforeAutospacing="0" w:after="0" w:afterAutospacing="0"/>
              <w:ind w:left="0"/>
              <w:jc w:val="left"/>
              <w:rPr>
                <w:rFonts w:hint="default" w:ascii="Times New Roman" w:hAnsi="Times New Roman" w:cs="Times New Roman"/>
                <w:kern w:val="2"/>
                <w:sz w:val="28"/>
                <w:szCs w:val="28"/>
                <w:lang w:val="en-US" w:eastAsia="zh-CN" w:bidi="ar-SA"/>
              </w:rPr>
            </w:pPr>
          </w:p>
        </w:tc>
        <w:tc>
          <w:tcPr>
            <w:tcW w:w="837"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二级及以下</w:t>
            </w:r>
          </w:p>
        </w:tc>
        <w:tc>
          <w:tcPr>
            <w:tcW w:w="688" w:type="dxa"/>
            <w:vAlign w:val="center"/>
          </w:tcPr>
          <w:p>
            <w:pPr>
              <w:pStyle w:val="7"/>
              <w:widowControl/>
              <w:wordWrap/>
              <w:spacing w:before="0" w:beforeAutospacing="0" w:after="0" w:afterAutospacing="0"/>
              <w:ind w:left="0"/>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70%</w:t>
            </w:r>
          </w:p>
        </w:tc>
        <w:tc>
          <w:tcPr>
            <w:tcW w:w="1922" w:type="dxa"/>
            <w:vMerge w:val="continue"/>
            <w:vAlign w:val="top"/>
          </w:tcPr>
          <w:p>
            <w:pPr>
              <w:pStyle w:val="7"/>
              <w:widowControl/>
              <w:wordWrap/>
              <w:spacing w:before="0" w:beforeAutospacing="0" w:after="0" w:afterAutospacing="0"/>
              <w:ind w:left="0"/>
              <w:jc w:val="left"/>
              <w:rPr>
                <w:rFonts w:hint="default" w:ascii="Times New Roman" w:hAnsi="Times New Roman" w:cs="Times New Roman"/>
                <w:kern w:val="2"/>
                <w:sz w:val="28"/>
                <w:szCs w:val="28"/>
                <w:lang w:val="en-US" w:eastAsia="zh-CN" w:bidi="ar-SA"/>
              </w:rPr>
            </w:pPr>
          </w:p>
        </w:tc>
      </w:tr>
    </w:tbl>
    <w:p>
      <w:pPr>
        <w:widowControl w:val="0"/>
        <w:numPr>
          <w:numId w:val="0"/>
        </w:numPr>
        <w:wordWrap/>
        <w:adjustRightInd/>
        <w:snapToGrid/>
        <w:spacing w:line="576" w:lineRule="exact"/>
        <w:ind w:left="0" w:leftChars="0" w:firstLine="562" w:firstLineChars="200"/>
        <w:jc w:val="both"/>
        <w:textAlignment w:val="auto"/>
        <w:outlineLvl w:val="9"/>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门诊慢性病办理流程</w:t>
      </w:r>
    </w:p>
    <w:p>
      <w:pPr>
        <w:widowControl w:val="0"/>
        <w:numPr>
          <w:numId w:val="0"/>
        </w:numPr>
        <w:wordWrap/>
        <w:adjustRightInd/>
        <w:snapToGrid/>
        <w:spacing w:line="576" w:lineRule="exact"/>
        <w:ind w:left="0" w:leftChars="0" w:firstLine="560" w:firstLineChars="200"/>
        <w:jc w:val="both"/>
        <w:textAlignment w:val="auto"/>
        <w:outlineLvl w:val="9"/>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参保人员可到具有认定资格的定点医疗机构申请办理门诊慢性病待遇，定点医疗机构按照待遇认定标准进行鉴定和审核后，参保人员即可享受相应待遇，无需再到医保经办机构进行审核确认。跨省异地长期居住人员在当地二级及以上具有相关病种诊断能力的定点医疗机构进行病种鉴定，携带鉴定表、相关的病历资料到参保地医保经办机构进行审核。</w:t>
      </w:r>
    </w:p>
    <w:p>
      <w:pPr>
        <w:widowControl w:val="0"/>
        <w:numPr>
          <w:numId w:val="0"/>
        </w:numPr>
        <w:wordWrap/>
        <w:adjustRightInd/>
        <w:snapToGrid/>
        <w:spacing w:line="576" w:lineRule="exact"/>
        <w:ind w:left="0" w:leftChars="0" w:firstLine="562" w:firstLineChars="200"/>
        <w:jc w:val="both"/>
        <w:textAlignment w:val="auto"/>
        <w:outlineLvl w:val="9"/>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西宁市基本医疗保险门诊特殊病慢性病鉴定医疗机构名单</w:t>
      </w:r>
    </w:p>
    <w:p>
      <w:pPr>
        <w:widowControl w:val="0"/>
        <w:numPr>
          <w:numId w:val="0"/>
        </w:numPr>
        <w:wordWrap/>
        <w:adjustRightInd/>
        <w:snapToGrid/>
        <w:spacing w:line="576" w:lineRule="exact"/>
        <w:ind w:left="0" w:leftChars="0" w:firstLine="560" w:firstLineChars="200"/>
        <w:jc w:val="both"/>
        <w:textAlignment w:val="auto"/>
        <w:outlineLvl w:val="9"/>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青海省人民医院、青海大学附属医院、青海红十字医院、青海省心脑血管病专科医院、青海省中医院、青海省妇女儿童医院、青海省精神卫生防治院、青海省传染病专科医院（青海省第四人民医院）、青海省第五人民医院、青海省交通医院、西宁市第一人民医院、西宁市第二人民医院、西宁市第三人民医院、中国人民解放军联勤保障部队第九四一医院、青海仁济医院、青海省康乐医院、西宁市中医院、西宁市城北区中医院、东关大街社区卫生服务中心（西宁市回族医院）、西宁市湟中区第一人民医院、西宁市湟中区第二人民医院、西宁市湟中区中医院、大通回族土族自治县人民医院、大通回族土族自治县第二人民医院、大通回族土族自治县中医院、湟源县人民医院、湟源县中医院。其中，精神病由青海省第三人民医院负责医疗鉴定，慢性乙型肝炎、耐药性结核病由青海省第四人民医院或有传染病专科的三级医疗机构负责医疗鉴定。</w:t>
      </w:r>
    </w:p>
    <w:p>
      <w:pPr>
        <w:pStyle w:val="7"/>
        <w:widowControl/>
        <w:numPr>
          <w:numId w:val="0"/>
        </w:numPr>
        <w:wordWrap/>
        <w:spacing w:before="0" w:beforeAutospacing="0" w:after="0" w:afterAutospacing="0"/>
        <w:ind w:right="0" w:firstLine="562" w:firstLineChars="200"/>
        <w:jc w:val="both"/>
        <w:outlineLvl w:val="9"/>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注：</w:t>
      </w:r>
      <w:r>
        <w:rPr>
          <w:rFonts w:hint="eastAsia" w:ascii="Times New Roman" w:hAnsi="Times New Roman" w:eastAsia="仿宋_GB2312" w:cs="Times New Roman"/>
          <w:kern w:val="2"/>
          <w:sz w:val="28"/>
          <w:szCs w:val="28"/>
          <w:lang w:val="en-US" w:eastAsia="zh-CN" w:bidi="ar-SA"/>
        </w:rPr>
        <w:t>门诊特殊病慢性病医疗费用须符合基本医疗保险药品目录且必须在门诊特殊病慢性病二级目录、诊疗目录和服务设施范围标准，诊疗项目、药品、医用耗材的使用必须与病种诊断相符，不相符的费用和目录范围外的费用统筹基金不予支付。门诊特殊病慢性病政策保障范围包括与疾病相关的检查、检验、药品、治疗、耗材等医疗费用。门诊特殊病慢性病只能在定点医疗机构使用。</w:t>
      </w:r>
    </w:p>
    <w:p>
      <w:pPr>
        <w:pStyle w:val="7"/>
        <w:widowControl/>
        <w:numPr>
          <w:numId w:val="0"/>
        </w:numPr>
        <w:wordWrap/>
        <w:spacing w:before="0" w:beforeAutospacing="0" w:after="0" w:afterAutospacing="0"/>
        <w:ind w:right="0" w:firstLine="562" w:firstLineChars="200"/>
        <w:jc w:val="both"/>
        <w:outlineLvl w:val="2"/>
        <w:rPr>
          <w:rFonts w:hint="eastAsia" w:ascii="Times New Roman" w:hAnsi="Times New Roman" w:eastAsia="仿宋_GB2312" w:cs="Times New Roman"/>
          <w:b/>
          <w:bCs/>
          <w:kern w:val="2"/>
          <w:sz w:val="28"/>
          <w:szCs w:val="28"/>
          <w:lang w:val="en-US" w:eastAsia="zh-CN" w:bidi="ar-SA"/>
        </w:rPr>
      </w:pPr>
      <w:bookmarkStart w:id="157" w:name="_Toc26913"/>
      <w:r>
        <w:rPr>
          <w:rFonts w:hint="eastAsia" w:ascii="Times New Roman" w:hAnsi="Times New Roman" w:eastAsia="仿宋_GB2312" w:cs="Times New Roman"/>
          <w:b/>
          <w:bCs/>
          <w:kern w:val="2"/>
          <w:sz w:val="28"/>
          <w:szCs w:val="28"/>
          <w:lang w:val="en-US" w:eastAsia="zh-CN" w:bidi="ar-SA"/>
        </w:rPr>
        <w:t>4.</w:t>
      </w:r>
      <w:r>
        <w:rPr>
          <w:rFonts w:hint="default" w:ascii="Times New Roman" w:hAnsi="Times New Roman" w:eastAsia="仿宋_GB2312" w:cs="Times New Roman"/>
          <w:b/>
          <w:bCs/>
          <w:kern w:val="2"/>
          <w:sz w:val="28"/>
          <w:szCs w:val="28"/>
          <w:lang w:val="en-US" w:eastAsia="zh-CN" w:bidi="ar-SA"/>
        </w:rPr>
        <w:t>住院</w:t>
      </w:r>
      <w:r>
        <w:rPr>
          <w:rFonts w:hint="eastAsia" w:ascii="Times New Roman" w:hAnsi="Times New Roman" w:eastAsia="仿宋_GB2312" w:cs="Times New Roman"/>
          <w:b/>
          <w:bCs/>
          <w:kern w:val="2"/>
          <w:sz w:val="28"/>
          <w:szCs w:val="28"/>
          <w:lang w:val="en-US" w:eastAsia="zh-CN" w:bidi="ar-SA"/>
        </w:rPr>
        <w:t>待遇</w:t>
      </w:r>
      <w:bookmarkEnd w:id="157"/>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（1）住院报销比例</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2073"/>
        <w:gridCol w:w="2131"/>
        <w:gridCol w:w="2131"/>
      </w:tblGrid>
      <w:tr>
        <w:tc>
          <w:tcPr>
            <w:tcW w:w="2187" w:type="dxa"/>
            <w:vAlign w:val="center"/>
          </w:tcPr>
          <w:p>
            <w:pPr>
              <w:pStyle w:val="7"/>
              <w:widowControl/>
              <w:wordWrap/>
              <w:spacing w:before="0" w:beforeAutospacing="0" w:after="0" w:afterAutospacing="0"/>
              <w:ind w:left="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医院等级</w:t>
            </w:r>
          </w:p>
        </w:tc>
        <w:tc>
          <w:tcPr>
            <w:tcW w:w="2073" w:type="dxa"/>
            <w:vAlign w:val="center"/>
          </w:tcPr>
          <w:p>
            <w:pPr>
              <w:pStyle w:val="7"/>
              <w:widowControl/>
              <w:wordWrap/>
              <w:spacing w:before="0" w:beforeAutospacing="0" w:after="0" w:afterAutospacing="0"/>
              <w:ind w:left="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住院起付线（元）</w:t>
            </w:r>
          </w:p>
        </w:tc>
        <w:tc>
          <w:tcPr>
            <w:tcW w:w="2131" w:type="dxa"/>
            <w:vAlign w:val="center"/>
          </w:tcPr>
          <w:p>
            <w:pPr>
              <w:pStyle w:val="7"/>
              <w:widowControl/>
              <w:wordWrap/>
              <w:spacing w:before="0" w:beforeAutospacing="0" w:after="0" w:afterAutospacing="0"/>
              <w:ind w:left="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支付比例</w:t>
            </w:r>
          </w:p>
        </w:tc>
        <w:tc>
          <w:tcPr>
            <w:tcW w:w="2131" w:type="dxa"/>
            <w:vAlign w:val="center"/>
          </w:tcPr>
          <w:p>
            <w:pPr>
              <w:pStyle w:val="7"/>
              <w:widowControl/>
              <w:wordWrap/>
              <w:spacing w:before="0" w:beforeAutospacing="0" w:after="0" w:afterAutospacing="0"/>
              <w:ind w:left="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住院最高支付限额</w:t>
            </w:r>
          </w:p>
        </w:tc>
      </w:tr>
      <w:tr>
        <w:tc>
          <w:tcPr>
            <w:tcW w:w="2187"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三级定点医疗机构</w:t>
            </w:r>
          </w:p>
        </w:tc>
        <w:tc>
          <w:tcPr>
            <w:tcW w:w="2073"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1500</w:t>
            </w:r>
          </w:p>
        </w:tc>
        <w:tc>
          <w:tcPr>
            <w:tcW w:w="2131" w:type="dxa"/>
            <w:vAlign w:val="center"/>
          </w:tcPr>
          <w:p>
            <w:pPr>
              <w:pStyle w:val="7"/>
              <w:widowControl/>
              <w:wordWrap/>
              <w:spacing w:before="0" w:beforeAutospacing="0" w:after="0" w:afterAutospacing="0"/>
              <w:ind w:left="0" w:firstLine="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70%</w:t>
            </w:r>
          </w:p>
        </w:tc>
        <w:tc>
          <w:tcPr>
            <w:tcW w:w="2131" w:type="dxa"/>
            <w:vMerge w:val="restart"/>
            <w:vAlign w:val="center"/>
          </w:tcPr>
          <w:p>
            <w:pPr>
              <w:pStyle w:val="7"/>
              <w:widowControl/>
              <w:wordWrap/>
              <w:spacing w:before="0" w:beforeAutospacing="0" w:after="0" w:afterAutospacing="0"/>
              <w:ind w:left="0" w:firstLine="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10万元/人/年</w:t>
            </w:r>
          </w:p>
        </w:tc>
      </w:tr>
      <w:tr>
        <w:tc>
          <w:tcPr>
            <w:tcW w:w="2187"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二级定点医疗机构</w:t>
            </w:r>
          </w:p>
        </w:tc>
        <w:tc>
          <w:tcPr>
            <w:tcW w:w="2073"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600</w:t>
            </w:r>
          </w:p>
        </w:tc>
        <w:tc>
          <w:tcPr>
            <w:tcW w:w="2131"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80%</w:t>
            </w:r>
          </w:p>
        </w:tc>
        <w:tc>
          <w:tcPr>
            <w:tcW w:w="2131" w:type="dxa"/>
            <w:vMerge w:val="continue"/>
            <w:vAlign w:val="top"/>
          </w:tcPr>
          <w:p>
            <w:pPr>
              <w:widowControl w:val="0"/>
              <w:numPr>
                <w:numId w:val="0"/>
              </w:numPr>
              <w:wordWrap/>
              <w:adjustRightInd/>
              <w:snapToGrid/>
              <w:spacing w:before="0" w:beforeAutospacing="0" w:after="0" w:afterAutospacing="0" w:line="576" w:lineRule="exact"/>
              <w:ind w:left="0" w:right="0"/>
              <w:jc w:val="both"/>
              <w:textAlignment w:val="auto"/>
              <w:rPr>
                <w:rFonts w:hint="default" w:ascii="Times New Roman" w:hAnsi="Times New Roman" w:cs="Times New Roman"/>
                <w:sz w:val="24"/>
                <w:szCs w:val="24"/>
                <w:lang w:val="en-US" w:eastAsia="zh-CN"/>
              </w:rPr>
            </w:pPr>
          </w:p>
        </w:tc>
      </w:tr>
      <w:tr>
        <w:tc>
          <w:tcPr>
            <w:tcW w:w="2187"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一级定点医疗机构</w:t>
            </w:r>
          </w:p>
        </w:tc>
        <w:tc>
          <w:tcPr>
            <w:tcW w:w="2073"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100</w:t>
            </w:r>
          </w:p>
        </w:tc>
        <w:tc>
          <w:tcPr>
            <w:tcW w:w="2131"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90%</w:t>
            </w:r>
          </w:p>
        </w:tc>
        <w:tc>
          <w:tcPr>
            <w:tcW w:w="2131" w:type="dxa"/>
            <w:vMerge w:val="continue"/>
            <w:vAlign w:val="top"/>
          </w:tcPr>
          <w:p>
            <w:pPr>
              <w:widowControl w:val="0"/>
              <w:numPr>
                <w:numId w:val="0"/>
              </w:numPr>
              <w:wordWrap/>
              <w:adjustRightInd/>
              <w:snapToGrid/>
              <w:spacing w:before="0" w:beforeAutospacing="0" w:after="0" w:afterAutospacing="0" w:line="576" w:lineRule="exact"/>
              <w:ind w:left="0" w:right="0"/>
              <w:jc w:val="both"/>
              <w:textAlignment w:val="auto"/>
              <w:rPr>
                <w:rFonts w:hint="default" w:ascii="Times New Roman" w:hAnsi="Times New Roman" w:cs="Times New Roman"/>
                <w:sz w:val="24"/>
                <w:szCs w:val="24"/>
                <w:lang w:val="en-US" w:eastAsia="zh-CN"/>
              </w:rPr>
            </w:pPr>
          </w:p>
        </w:tc>
      </w:tr>
    </w:tbl>
    <w:p>
      <w:pPr>
        <w:widowControl w:val="0"/>
        <w:spacing w:before="0" w:beforeAutospacing="0" w:after="0" w:afterAutospacing="0"/>
        <w:ind w:left="0" w:right="0" w:firstLine="560" w:firstLineChars="200"/>
        <w:jc w:val="both"/>
        <w:outlineLvl w:val="9"/>
        <w:rPr>
          <w:rFonts w:hint="eastAsia" w:ascii="宋体" w:hAnsi="宋体" w:eastAsia="宋体" w:cs="宋体"/>
          <w:sz w:val="28"/>
          <w:szCs w:val="28"/>
          <w:lang w:val="en-US"/>
        </w:rPr>
      </w:pPr>
      <w:r>
        <w:rPr>
          <w:rFonts w:hint="eastAsia" w:ascii="宋体" w:hAnsi="宋体" w:eastAsia="宋体" w:cs="宋体"/>
          <w:kern w:val="2"/>
          <w:sz w:val="28"/>
          <w:szCs w:val="28"/>
          <w:lang w:val="en-US" w:eastAsia="zh-CN"/>
        </w:rPr>
        <w:t>住院报销比例计算公式</w:t>
      </w:r>
    </w:p>
    <w:p>
      <w:pPr>
        <w:widowControl w:val="0"/>
        <w:spacing w:before="0" w:beforeAutospacing="0" w:after="0" w:afterAutospacing="0"/>
        <w:ind w:left="0" w:right="0" w:firstLine="560" w:firstLineChars="200"/>
        <w:jc w:val="both"/>
        <w:rPr>
          <w:rFonts w:hint="eastAsia" w:ascii="Times New Roman" w:hAnsi="Times New Roman" w:eastAsia="仿宋_GB2312" w:cs="Times New Roman"/>
          <w:b/>
          <w:bCs/>
          <w:kern w:val="2"/>
          <w:sz w:val="28"/>
          <w:szCs w:val="28"/>
          <w:lang w:val="en-US" w:eastAsia="zh-CN" w:bidi="ar-SA"/>
        </w:rPr>
      </w:pPr>
      <w:r>
        <w:rPr>
          <w:rFonts w:hint="eastAsia" w:ascii="宋体" w:hAnsi="宋体" w:eastAsia="宋体" w:cs="宋体"/>
          <w:kern w:val="2"/>
          <w:sz w:val="28"/>
          <w:szCs w:val="28"/>
          <w:lang w:val="en-US" w:eastAsia="zh-CN"/>
        </w:rPr>
        <w:t>（总费用-完全政策自费-部分政策自付-起付线）</w:t>
      </w:r>
      <w:r>
        <w:rPr>
          <w:rFonts w:hint="default" w:ascii="Arial" w:hAnsi="Arial" w:eastAsia="宋体" w:cs="Arial"/>
          <w:kern w:val="2"/>
          <w:sz w:val="28"/>
          <w:szCs w:val="28"/>
          <w:lang w:val="en-US" w:eastAsia="zh-CN"/>
        </w:rPr>
        <w:t>×</w:t>
      </w:r>
      <w:r>
        <w:rPr>
          <w:rFonts w:hint="eastAsia" w:ascii="宋体" w:hAnsi="宋体" w:eastAsia="宋体" w:cs="宋体"/>
          <w:kern w:val="2"/>
          <w:sz w:val="28"/>
          <w:szCs w:val="28"/>
          <w:lang w:val="en-US" w:eastAsia="zh-CN"/>
        </w:rPr>
        <w:t>对应报销比例=实际报销金额</w:t>
      </w:r>
    </w:p>
    <w:p>
      <w:pPr>
        <w:pStyle w:val="7"/>
        <w:widowControl/>
        <w:numPr>
          <w:numId w:val="0"/>
        </w:numPr>
        <w:wordWrap/>
        <w:spacing w:before="0" w:beforeAutospacing="0" w:after="0" w:afterAutospacing="0"/>
        <w:ind w:left="0" w:leftChars="0" w:right="0" w:firstLine="560" w:firstLineChars="200"/>
        <w:jc w:val="both"/>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（2）大病保险待遇</w:t>
      </w:r>
    </w:p>
    <w:p>
      <w:pPr>
        <w:pStyle w:val="7"/>
        <w:widowControl/>
        <w:wordWrap/>
        <w:spacing w:before="0" w:beforeAutospacing="0" w:after="0" w:afterAutospacing="0"/>
        <w:ind w:left="0" w:firstLine="560" w:firstLineChars="200"/>
        <w:jc w:val="left"/>
      </w:pPr>
      <w:r>
        <w:rPr>
          <w:rFonts w:hint="eastAsia" w:ascii="Times New Roman" w:hAnsi="Times New Roman" w:eastAsia="仿宋_GB2312" w:cs="Times New Roman"/>
          <w:b w:val="0"/>
          <w:bCs w:val="0"/>
          <w:kern w:val="2"/>
          <w:sz w:val="28"/>
          <w:szCs w:val="28"/>
          <w:lang w:val="en-US" w:eastAsia="zh-CN" w:bidi="ar-SA"/>
        </w:rPr>
        <w:t>城乡居民大病保险起付线统一为年度内累计达到12000元，政策范围内报销比例80%，不设封顶线。在全面落实大病保险待遇政策基础上，对特困人员、低保对象、返贫致贫人口实施起付线降低50%，报销比例提高5%的倾斜保障政策。</w:t>
      </w:r>
    </w:p>
    <w:p>
      <w:pPr>
        <w:pStyle w:val="7"/>
        <w:widowControl/>
        <w:numPr>
          <w:numId w:val="0"/>
        </w:numPr>
        <w:wordWrap/>
        <w:spacing w:before="0" w:beforeAutospacing="0" w:after="0" w:afterAutospacing="0"/>
        <w:ind w:left="420" w:leftChars="200" w:right="0"/>
        <w:jc w:val="both"/>
        <w:outlineLvl w:val="2"/>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 xml:space="preserve"> </w:t>
      </w:r>
      <w:bookmarkStart w:id="158" w:name="_Toc6598"/>
      <w:r>
        <w:rPr>
          <w:rFonts w:hint="eastAsia" w:ascii="Times New Roman" w:hAnsi="Times New Roman" w:eastAsia="仿宋_GB2312" w:cs="Times New Roman"/>
          <w:b/>
          <w:bCs/>
          <w:kern w:val="2"/>
          <w:sz w:val="28"/>
          <w:szCs w:val="28"/>
          <w:lang w:val="en-US" w:eastAsia="zh-CN" w:bidi="ar-SA"/>
        </w:rPr>
        <w:t>5.医疗救助待遇</w:t>
      </w:r>
      <w:bookmarkEnd w:id="158"/>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c>
          <w:tcPr>
            <w:tcW w:w="2840" w:type="dxa"/>
            <w:vAlign w:val="center"/>
          </w:tcPr>
          <w:p>
            <w:pPr>
              <w:pStyle w:val="7"/>
              <w:widowControl/>
              <w:wordWrap/>
              <w:spacing w:before="0" w:beforeAutospacing="0" w:after="0" w:afterAutospacing="0"/>
              <w:ind w:left="0" w:leftChars="0" w:right="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类型</w:t>
            </w:r>
          </w:p>
        </w:tc>
        <w:tc>
          <w:tcPr>
            <w:tcW w:w="2841" w:type="dxa"/>
            <w:vAlign w:val="center"/>
          </w:tcPr>
          <w:p>
            <w:pPr>
              <w:pStyle w:val="7"/>
              <w:widowControl/>
              <w:wordWrap/>
              <w:spacing w:before="0" w:beforeAutospacing="0" w:after="0" w:afterAutospacing="0"/>
              <w:ind w:left="0" w:leftChars="0" w:right="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救助人群</w:t>
            </w:r>
          </w:p>
        </w:tc>
        <w:tc>
          <w:tcPr>
            <w:tcW w:w="2841" w:type="dxa"/>
            <w:vAlign w:val="center"/>
          </w:tcPr>
          <w:p>
            <w:pPr>
              <w:pStyle w:val="7"/>
              <w:widowControl/>
              <w:wordWrap/>
              <w:spacing w:before="0" w:beforeAutospacing="0" w:after="0" w:afterAutospacing="0"/>
              <w:ind w:left="0" w:leftChars="0" w:right="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救助待遇</w:t>
            </w:r>
          </w:p>
        </w:tc>
      </w:tr>
      <w:tr>
        <w:tc>
          <w:tcPr>
            <w:tcW w:w="2840" w:type="dxa"/>
            <w:vAlign w:val="center"/>
          </w:tcPr>
          <w:p>
            <w:pPr>
              <w:pStyle w:val="7"/>
              <w:widowControl/>
              <w:wordWrap/>
              <w:spacing w:before="0" w:beforeAutospacing="0" w:after="0" w:afterAutospacing="0"/>
              <w:ind w:left="0" w:leftChars="0" w:right="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普通门诊救助</w:t>
            </w: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特困供养对象、孤儿、事实无人抚养儿童、艾滋病病毒感染儿童</w:t>
            </w: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每人每年最高救助限</w:t>
            </w:r>
            <w:r>
              <w:rPr>
                <w:rFonts w:hint="eastAsia" w:ascii="Times New Roman" w:hAnsi="Times New Roman" w:cs="Times New Roman"/>
                <w:kern w:val="2"/>
                <w:sz w:val="24"/>
                <w:szCs w:val="24"/>
                <w:lang w:val="en-US" w:eastAsia="zh-CN" w:bidi="ar-SA"/>
              </w:rPr>
              <w:t>额</w:t>
            </w:r>
            <w:r>
              <w:rPr>
                <w:rFonts w:hint="eastAsia" w:ascii="Times New Roman" w:hAnsi="Times New Roman" w:eastAsia="宋体" w:cs="Times New Roman"/>
                <w:kern w:val="2"/>
                <w:sz w:val="24"/>
                <w:szCs w:val="24"/>
                <w:lang w:val="en-US" w:eastAsia="zh-CN" w:bidi="ar-SA"/>
              </w:rPr>
              <w:t>为360元。</w:t>
            </w:r>
          </w:p>
        </w:tc>
      </w:tr>
      <w:tr>
        <w:tc>
          <w:tcPr>
            <w:tcW w:w="2840" w:type="dxa"/>
            <w:vMerge w:val="restart"/>
            <w:vAlign w:val="center"/>
          </w:tcPr>
          <w:p>
            <w:pPr>
              <w:pStyle w:val="7"/>
              <w:widowControl/>
              <w:wordWrap/>
              <w:spacing w:before="0" w:beforeAutospacing="0" w:after="0" w:afterAutospacing="0"/>
              <w:ind w:left="0" w:leftChars="0" w:right="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门诊慢性病救助</w:t>
            </w: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特困供养对象、孤儿、事实无人抚养儿童、艾滋病病毒感染儿童</w:t>
            </w: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100%救助，每人每年最高救助限额为1万元。</w:t>
            </w:r>
          </w:p>
        </w:tc>
      </w:tr>
      <w:tr>
        <w:tc>
          <w:tcPr>
            <w:tcW w:w="2840" w:type="dxa"/>
            <w:vMerge w:val="continue"/>
            <w:vAlign w:val="center"/>
          </w:tcPr>
          <w:p>
            <w:pPr>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其他重点救助对象</w:t>
            </w: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90%救助，每人每年最高救助限额为1万元。</w:t>
            </w:r>
          </w:p>
        </w:tc>
      </w:tr>
      <w:tr>
        <w:tc>
          <w:tcPr>
            <w:tcW w:w="2840" w:type="dxa"/>
            <w:vMerge w:val="restart"/>
            <w:vAlign w:val="center"/>
          </w:tcPr>
          <w:p>
            <w:pPr>
              <w:pStyle w:val="7"/>
              <w:widowControl/>
              <w:wordWrap/>
              <w:spacing w:before="0" w:beforeAutospacing="0" w:after="0" w:afterAutospacing="0"/>
              <w:ind w:left="0" w:leftChars="0" w:right="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住院医疗救助</w:t>
            </w: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特困供养对象、孤儿、事实无人抚养儿童、艾滋病病毒感染儿童</w:t>
            </w: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100%救助，每人每年最高救助限额为6万元。</w:t>
            </w:r>
          </w:p>
        </w:tc>
      </w:tr>
      <w:tr>
        <w:tc>
          <w:tcPr>
            <w:tcW w:w="2840" w:type="dxa"/>
            <w:vMerge w:val="continue"/>
            <w:vAlign w:val="center"/>
          </w:tcPr>
          <w:p>
            <w:pPr>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其他重点救助对象</w:t>
            </w: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80%救助，每人每年最高救助限额为5万元。</w:t>
            </w:r>
          </w:p>
        </w:tc>
      </w:tr>
      <w:tr>
        <w:tc>
          <w:tcPr>
            <w:tcW w:w="2840" w:type="dxa"/>
            <w:vMerge w:val="continue"/>
            <w:vAlign w:val="center"/>
          </w:tcPr>
          <w:p>
            <w:pPr>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低保边缘家庭成员、农村易返贫致贫人口</w:t>
            </w: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定点医疗机构住院发生的医疗费用，经基本医保、大病保险报销后年度内累计超过2500元以上政策范围内的医疗费用按60%救助。每人每年最高救助限额为2万元。</w:t>
            </w:r>
          </w:p>
        </w:tc>
      </w:tr>
      <w:tr>
        <w:tc>
          <w:tcPr>
            <w:tcW w:w="2840" w:type="dxa"/>
            <w:vMerge w:val="continue"/>
            <w:vAlign w:val="center"/>
          </w:tcPr>
          <w:p>
            <w:pPr>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支出型贫困家庭成员</w:t>
            </w: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在定点医疗机构住院发生的医疗费用，经基本医保、大病保险报销后年度内累计超过6000元以上政策范围内的医疗费用按50%救助。每人每年最高救助限额为2万元。</w:t>
            </w:r>
          </w:p>
        </w:tc>
      </w:tr>
      <w:tr>
        <w:tc>
          <w:tcPr>
            <w:tcW w:w="2840" w:type="dxa"/>
            <w:vMerge w:val="continue"/>
            <w:vAlign w:val="center"/>
          </w:tcPr>
          <w:p>
            <w:pPr>
              <w:spacing w:before="0" w:beforeAutospacing="0" w:after="0" w:afterAutospacing="0"/>
              <w:ind w:left="0" w:right="0"/>
              <w:jc w:val="center"/>
              <w:rPr>
                <w:rFonts w:hint="default" w:ascii="Times New Roman" w:hAnsi="Times New Roman" w:eastAsia="仿宋_GB2312" w:cs="Times New Roman"/>
                <w:b w:val="0"/>
                <w:bCs w:val="0"/>
                <w:kern w:val="2"/>
                <w:sz w:val="28"/>
                <w:szCs w:val="28"/>
                <w:lang w:val="en-US" w:eastAsia="zh-CN" w:bidi="ar-SA"/>
              </w:rPr>
            </w:pP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医疗救助对象未参加基本医疗保险或未按规定办理逐级转诊手续，对其个人负担的政策范围内的医疗费用</w:t>
            </w:r>
          </w:p>
        </w:tc>
        <w:tc>
          <w:tcPr>
            <w:tcW w:w="2841" w:type="dxa"/>
            <w:vAlign w:val="center"/>
          </w:tcPr>
          <w:p>
            <w:pPr>
              <w:pStyle w:val="7"/>
              <w:widowControl/>
              <w:wordWrap/>
              <w:spacing w:before="0" w:beforeAutospacing="0" w:after="0" w:afterAutospacing="0"/>
              <w:ind w:left="0" w:leftChars="0" w:right="0" w:firstLine="0" w:firstLine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40%给予救助。</w:t>
            </w:r>
          </w:p>
        </w:tc>
      </w:tr>
    </w:tbl>
    <w:p>
      <w:pPr>
        <w:widowControl w:val="0"/>
        <w:numPr>
          <w:numId w:val="0"/>
        </w:numPr>
        <w:wordWrap/>
        <w:adjustRightInd/>
        <w:snapToGrid/>
        <w:spacing w:line="576" w:lineRule="exact"/>
        <w:ind w:left="0" w:leftChars="0" w:firstLine="560" w:firstLineChars="200"/>
        <w:jc w:val="both"/>
        <w:textAlignment w:val="auto"/>
        <w:outlineLvl w:val="0"/>
        <w:rPr>
          <w:rFonts w:hint="default" w:ascii="Times New Roman" w:hAnsi="Times New Roman" w:eastAsia="仿宋_GB2312" w:cs="Times New Roman"/>
          <w:kern w:val="2"/>
          <w:sz w:val="28"/>
          <w:szCs w:val="28"/>
          <w:lang w:val="en-US" w:eastAsia="zh-CN" w:bidi="ar-SA"/>
        </w:rPr>
      </w:pPr>
      <w:bookmarkStart w:id="159" w:name="_Toc8627"/>
      <w:bookmarkStart w:id="160" w:name="_Toc9182"/>
      <w:bookmarkStart w:id="161" w:name="_Toc14"/>
      <w:bookmarkStart w:id="162" w:name="_Toc4568"/>
      <w:bookmarkStart w:id="163" w:name="_Toc12747"/>
      <w:bookmarkStart w:id="164" w:name="_Toc2705"/>
      <w:bookmarkStart w:id="165" w:name="_Toc18473"/>
      <w:r>
        <w:rPr>
          <w:rFonts w:hint="default" w:ascii="Times New Roman" w:hAnsi="Times New Roman" w:eastAsia="黑体" w:cs="Times New Roman"/>
          <w:sz w:val="28"/>
          <w:szCs w:val="28"/>
          <w:lang w:val="en-US" w:eastAsia="zh-CN"/>
        </w:rPr>
        <w:t>二、职工基本医疗保险</w:t>
      </w:r>
      <w:bookmarkEnd w:id="159"/>
      <w:bookmarkEnd w:id="160"/>
      <w:bookmarkEnd w:id="161"/>
      <w:bookmarkEnd w:id="162"/>
      <w:bookmarkEnd w:id="163"/>
      <w:bookmarkEnd w:id="164"/>
      <w:bookmarkEnd w:id="165"/>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职工基本医疗保险是通过用人单位和个人缴费，共同建立医疗保险基金，如果参保人员在患病就医产生医疗费用后，通过医疗保险的统筹基金给予一定的经济补偿，参保人可以减轻因患病、治疗等所承受的经济风险。</w:t>
      </w:r>
    </w:p>
    <w:p>
      <w:pPr>
        <w:widowControl w:val="0"/>
        <w:numPr>
          <w:numId w:val="0"/>
        </w:numPr>
        <w:wordWrap/>
        <w:adjustRightInd/>
        <w:snapToGrid/>
        <w:spacing w:line="576" w:lineRule="exact"/>
        <w:ind w:left="0" w:leftChars="0" w:firstLine="562" w:firstLineChars="200"/>
        <w:jc w:val="both"/>
        <w:textAlignment w:val="auto"/>
        <w:outlineLvl w:val="1"/>
        <w:rPr>
          <w:rFonts w:hint="default" w:ascii="Times New Roman" w:hAnsi="Times New Roman" w:eastAsia="仿宋_GB2312" w:cs="Times New Roman"/>
          <w:b/>
          <w:bCs/>
          <w:kern w:val="2"/>
          <w:sz w:val="28"/>
          <w:szCs w:val="28"/>
          <w:lang w:val="en-US" w:eastAsia="zh-CN" w:bidi="ar-SA"/>
        </w:rPr>
      </w:pPr>
      <w:bookmarkStart w:id="166" w:name="_Toc29751"/>
      <w:bookmarkStart w:id="167" w:name="_Toc22027"/>
      <w:bookmarkStart w:id="168" w:name="_Toc1335"/>
      <w:bookmarkStart w:id="169" w:name="_Toc25414"/>
      <w:bookmarkStart w:id="170" w:name="_Toc29137"/>
      <w:bookmarkStart w:id="171" w:name="_Toc32261"/>
      <w:bookmarkStart w:id="172" w:name="_Toc20090"/>
      <w:r>
        <w:rPr>
          <w:rFonts w:hint="default" w:ascii="Times New Roman" w:hAnsi="Times New Roman" w:eastAsia="仿宋_GB2312" w:cs="Times New Roman"/>
          <w:b/>
          <w:bCs/>
          <w:kern w:val="2"/>
          <w:sz w:val="28"/>
          <w:szCs w:val="28"/>
          <w:lang w:val="en-US" w:eastAsia="zh-CN" w:bidi="ar-SA"/>
        </w:rPr>
        <w:t>（一）职工基本医疗保险参保</w:t>
      </w:r>
      <w:bookmarkEnd w:id="166"/>
      <w:bookmarkEnd w:id="167"/>
      <w:bookmarkEnd w:id="168"/>
      <w:bookmarkEnd w:id="169"/>
      <w:bookmarkEnd w:id="170"/>
      <w:bookmarkEnd w:id="171"/>
      <w:bookmarkEnd w:id="172"/>
    </w:p>
    <w:p>
      <w:pPr>
        <w:widowControl w:val="0"/>
        <w:numPr>
          <w:numId w:val="0"/>
        </w:numPr>
        <w:wordWrap/>
        <w:adjustRightInd/>
        <w:snapToGrid/>
        <w:spacing w:line="576" w:lineRule="exact"/>
        <w:ind w:left="0" w:leftChars="0" w:firstLine="562" w:firstLineChars="200"/>
        <w:jc w:val="both"/>
        <w:textAlignment w:val="auto"/>
        <w:outlineLvl w:val="2"/>
        <w:rPr>
          <w:rFonts w:hint="default" w:ascii="Times New Roman" w:hAnsi="Times New Roman" w:eastAsia="仿宋_GB2312" w:cs="Times New Roman"/>
          <w:b/>
          <w:bCs/>
          <w:kern w:val="2"/>
          <w:sz w:val="28"/>
          <w:szCs w:val="28"/>
          <w:lang w:val="en-US" w:eastAsia="zh-CN" w:bidi="ar-SA"/>
        </w:rPr>
      </w:pPr>
      <w:bookmarkStart w:id="173" w:name="_Toc20426"/>
      <w:r>
        <w:rPr>
          <w:rFonts w:hint="default" w:ascii="Times New Roman" w:hAnsi="Times New Roman" w:eastAsia="仿宋_GB2312" w:cs="Times New Roman"/>
          <w:b/>
          <w:bCs/>
          <w:kern w:val="2"/>
          <w:sz w:val="28"/>
          <w:szCs w:val="28"/>
          <w:lang w:val="en-US" w:eastAsia="zh-CN" w:bidi="ar-SA"/>
        </w:rPr>
        <w:t>1.参保范围</w:t>
      </w:r>
      <w:bookmarkEnd w:id="173"/>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企业、（国有企业、集体企业、外商投资企业、私营企业等）机关、事业单位、民办非企业单位、无雇工的个体工商户</w:t>
      </w:r>
      <w:r>
        <w:rPr>
          <w:rFonts w:hint="eastAsia" w:ascii="Times New Roman" w:hAnsi="Times New Roman" w:eastAsia="仿宋_GB2312" w:cs="Times New Roman"/>
          <w:kern w:val="2"/>
          <w:sz w:val="28"/>
          <w:szCs w:val="28"/>
          <w:lang w:val="en-US" w:eastAsia="zh-CN" w:bidi="ar-SA"/>
        </w:rPr>
        <w:t>以及灵活就业人员。</w:t>
      </w:r>
    </w:p>
    <w:p>
      <w:pPr>
        <w:widowControl w:val="0"/>
        <w:numPr>
          <w:numId w:val="0"/>
        </w:numPr>
        <w:wordWrap/>
        <w:adjustRightInd/>
        <w:snapToGrid/>
        <w:spacing w:line="576" w:lineRule="exact"/>
        <w:ind w:left="0" w:leftChars="0" w:firstLine="562" w:firstLineChars="200"/>
        <w:jc w:val="both"/>
        <w:textAlignment w:val="auto"/>
        <w:outlineLvl w:val="2"/>
        <w:rPr>
          <w:rFonts w:hint="default" w:ascii="Times New Roman" w:hAnsi="Times New Roman" w:eastAsia="FangSong_GB2312" w:cs="Times New Roman"/>
          <w:b/>
          <w:bCs/>
          <w:kern w:val="2"/>
          <w:sz w:val="28"/>
          <w:szCs w:val="28"/>
          <w:lang w:val="en-US" w:eastAsia="zh-CN" w:bidi="ar-SA"/>
        </w:rPr>
      </w:pPr>
      <w:bookmarkStart w:id="174" w:name="_Toc29959"/>
      <w:r>
        <w:rPr>
          <w:rFonts w:hint="default" w:ascii="Times New Roman" w:hAnsi="Times New Roman" w:eastAsia="FangSong_GB2312" w:cs="Times New Roman"/>
          <w:b/>
          <w:bCs/>
          <w:kern w:val="2"/>
          <w:sz w:val="28"/>
          <w:szCs w:val="28"/>
          <w:lang w:val="en-US" w:eastAsia="zh-CN" w:bidi="ar-SA"/>
        </w:rPr>
        <w:t>2.缴费标准</w:t>
      </w:r>
      <w:bookmarkEnd w:id="174"/>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FangSong_GB2312" w:cs="Times New Roman"/>
          <w:color w:val="auto"/>
          <w:kern w:val="2"/>
          <w:sz w:val="28"/>
          <w:szCs w:val="28"/>
          <w:lang w:val="en-US" w:eastAsia="zh-CN" w:bidi="ar-SA"/>
        </w:rPr>
      </w:pPr>
      <w:r>
        <w:rPr>
          <w:rFonts w:hint="default" w:ascii="Times New Roman" w:hAnsi="Times New Roman" w:eastAsia="FangSong_GB2312" w:cs="Times New Roman"/>
          <w:color w:val="auto"/>
          <w:kern w:val="2"/>
          <w:sz w:val="28"/>
          <w:szCs w:val="28"/>
          <w:lang w:val="en-US" w:eastAsia="zh-CN" w:bidi="ar-SA"/>
        </w:rPr>
        <w:t>（</w:t>
      </w:r>
      <w:r>
        <w:rPr>
          <w:rFonts w:hint="eastAsia" w:ascii="Times New Roman" w:hAnsi="Times New Roman" w:eastAsia="FangSong_GB2312" w:cs="Times New Roman"/>
          <w:color w:val="auto"/>
          <w:kern w:val="2"/>
          <w:sz w:val="28"/>
          <w:szCs w:val="28"/>
          <w:lang w:val="en-US" w:eastAsia="zh-CN" w:bidi="ar-SA"/>
        </w:rPr>
        <w:t>1</w:t>
      </w:r>
      <w:r>
        <w:rPr>
          <w:rFonts w:hint="default" w:ascii="Times New Roman" w:hAnsi="Times New Roman" w:eastAsia="FangSong_GB2312" w:cs="Times New Roman"/>
          <w:color w:val="auto"/>
          <w:kern w:val="2"/>
          <w:sz w:val="28"/>
          <w:szCs w:val="28"/>
          <w:lang w:val="en-US" w:eastAsia="zh-CN" w:bidi="ar-SA"/>
        </w:rPr>
        <w:t>）单位</w:t>
      </w:r>
      <w:r>
        <w:rPr>
          <w:rFonts w:hint="eastAsia" w:ascii="Times New Roman" w:hAnsi="Times New Roman" w:eastAsia="FangSong_GB2312" w:cs="Times New Roman"/>
          <w:color w:val="auto"/>
          <w:kern w:val="2"/>
          <w:sz w:val="28"/>
          <w:szCs w:val="28"/>
          <w:lang w:val="en-US" w:eastAsia="zh-CN" w:bidi="ar-SA"/>
        </w:rPr>
        <w:t>参保人员</w:t>
      </w:r>
    </w:p>
    <w:p>
      <w:pPr>
        <w:widowControl w:val="0"/>
        <w:numPr>
          <w:numId w:val="0"/>
        </w:numPr>
        <w:wordWrap/>
        <w:adjustRightInd/>
        <w:snapToGrid/>
        <w:spacing w:line="576" w:lineRule="exact"/>
        <w:ind w:left="0" w:leftChars="0" w:firstLine="280" w:firstLineChars="100"/>
        <w:jc w:val="both"/>
        <w:textAlignment w:val="auto"/>
        <w:outlineLvl w:val="9"/>
        <w:rPr>
          <w:rFonts w:hint="default" w:ascii="Times New Roman" w:hAnsi="Times New Roman" w:eastAsia="FangSong_GB2312" w:cs="Times New Roman"/>
          <w:color w:val="auto"/>
          <w:kern w:val="2"/>
          <w:sz w:val="28"/>
          <w:szCs w:val="28"/>
          <w:lang w:val="en-US" w:eastAsia="zh-CN" w:bidi="ar-SA"/>
        </w:rPr>
      </w:pPr>
      <w:r>
        <w:rPr>
          <w:rFonts w:hint="default" w:ascii="Times New Roman" w:hAnsi="Times New Roman" w:eastAsia="FangSong_GB2312" w:cs="Times New Roman"/>
          <w:color w:val="auto"/>
          <w:kern w:val="2"/>
          <w:sz w:val="28"/>
          <w:szCs w:val="28"/>
          <w:lang w:val="en-US" w:eastAsia="zh-CN" w:bidi="ar-SA"/>
        </w:rPr>
        <w:t xml:space="preserve">   按8%缴费， 个人是按照单位申报基数的 2%缴费，单位是按照申报基数的6%缴费，每年首次缴费+40</w:t>
      </w:r>
      <w:r>
        <w:rPr>
          <w:rFonts w:hint="eastAsia" w:ascii="Times New Roman" w:hAnsi="Times New Roman" w:eastAsia="FangSong_GB2312" w:cs="Times New Roman"/>
          <w:color w:val="auto"/>
          <w:kern w:val="2"/>
          <w:sz w:val="28"/>
          <w:szCs w:val="28"/>
          <w:lang w:val="en-US" w:eastAsia="zh-CN" w:bidi="ar-SA"/>
        </w:rPr>
        <w:t>元</w:t>
      </w:r>
      <w:r>
        <w:rPr>
          <w:rFonts w:hint="default" w:ascii="Times New Roman" w:hAnsi="Times New Roman" w:eastAsia="FangSong_GB2312" w:cs="Times New Roman"/>
          <w:color w:val="auto"/>
          <w:kern w:val="2"/>
          <w:sz w:val="28"/>
          <w:szCs w:val="28"/>
          <w:lang w:val="en-US" w:eastAsia="zh-CN" w:bidi="ar-SA"/>
        </w:rPr>
        <w:t xml:space="preserve"> </w:t>
      </w:r>
      <w:r>
        <w:rPr>
          <w:rFonts w:hint="eastAsia" w:ascii="Times New Roman" w:hAnsi="Times New Roman" w:eastAsia="FangSong_GB2312" w:cs="Times New Roman"/>
          <w:color w:val="auto"/>
          <w:kern w:val="2"/>
          <w:sz w:val="28"/>
          <w:szCs w:val="28"/>
          <w:lang w:val="en-US" w:eastAsia="zh-CN" w:bidi="ar-SA"/>
        </w:rPr>
        <w:t>（</w:t>
      </w:r>
      <w:r>
        <w:rPr>
          <w:rFonts w:hint="default" w:ascii="Times New Roman" w:hAnsi="Times New Roman" w:eastAsia="FangSong_GB2312" w:cs="Times New Roman"/>
          <w:color w:val="auto"/>
          <w:kern w:val="2"/>
          <w:sz w:val="28"/>
          <w:szCs w:val="28"/>
          <w:lang w:val="en-US" w:eastAsia="zh-CN" w:bidi="ar-SA"/>
        </w:rPr>
        <w:t>大病保险</w:t>
      </w:r>
      <w:r>
        <w:rPr>
          <w:rFonts w:hint="eastAsia" w:ascii="Times New Roman" w:hAnsi="Times New Roman" w:eastAsia="FangSong_GB2312" w:cs="Times New Roman"/>
          <w:color w:val="auto"/>
          <w:kern w:val="2"/>
          <w:sz w:val="28"/>
          <w:szCs w:val="28"/>
          <w:lang w:val="en-US" w:eastAsia="zh-CN" w:bidi="ar-SA"/>
        </w:rPr>
        <w:t>）</w:t>
      </w:r>
      <w:r>
        <w:rPr>
          <w:rFonts w:hint="default" w:ascii="Times New Roman" w:hAnsi="Times New Roman" w:eastAsia="FangSong_GB2312" w:cs="Times New Roman"/>
          <w:color w:val="auto"/>
          <w:kern w:val="2"/>
          <w:sz w:val="28"/>
          <w:szCs w:val="28"/>
          <w:lang w:val="en-US" w:eastAsia="zh-CN" w:bidi="ar-SA"/>
        </w:rPr>
        <w:t>。</w:t>
      </w:r>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FangSong_GB2312" w:cs="Times New Roman"/>
          <w:color w:val="auto"/>
          <w:kern w:val="2"/>
          <w:sz w:val="28"/>
          <w:szCs w:val="28"/>
          <w:lang w:val="en-US" w:eastAsia="zh-CN" w:bidi="ar-SA"/>
        </w:rPr>
      </w:pPr>
      <w:r>
        <w:rPr>
          <w:rFonts w:hint="default" w:ascii="Times New Roman" w:hAnsi="Times New Roman" w:eastAsia="FangSong_GB2312" w:cs="Times New Roman"/>
          <w:color w:val="auto"/>
          <w:kern w:val="2"/>
          <w:sz w:val="28"/>
          <w:szCs w:val="28"/>
          <w:lang w:val="en-US" w:eastAsia="zh-CN" w:bidi="ar-SA"/>
        </w:rPr>
        <w:t>（</w:t>
      </w:r>
      <w:r>
        <w:rPr>
          <w:rFonts w:hint="eastAsia" w:ascii="Times New Roman" w:hAnsi="Times New Roman" w:eastAsia="FangSong_GB2312" w:cs="Times New Roman"/>
          <w:color w:val="auto"/>
          <w:kern w:val="2"/>
          <w:sz w:val="28"/>
          <w:szCs w:val="28"/>
          <w:lang w:val="en-US" w:eastAsia="zh-CN" w:bidi="ar-SA"/>
        </w:rPr>
        <w:t>2</w:t>
      </w:r>
      <w:r>
        <w:rPr>
          <w:rFonts w:hint="default" w:ascii="Times New Roman" w:hAnsi="Times New Roman" w:eastAsia="FangSong_GB2312" w:cs="Times New Roman"/>
          <w:color w:val="auto"/>
          <w:kern w:val="2"/>
          <w:sz w:val="28"/>
          <w:szCs w:val="28"/>
          <w:lang w:val="en-US" w:eastAsia="zh-CN" w:bidi="ar-SA"/>
        </w:rPr>
        <w:t>）灵活就业人员</w:t>
      </w:r>
    </w:p>
    <w:p>
      <w:pPr>
        <w:widowControl w:val="0"/>
        <w:numPr>
          <w:numId w:val="0"/>
        </w:numPr>
        <w:wordWrap/>
        <w:adjustRightInd/>
        <w:snapToGrid/>
        <w:spacing w:line="576" w:lineRule="exact"/>
        <w:ind w:left="0" w:leftChars="0" w:firstLine="560" w:firstLineChars="200"/>
        <w:jc w:val="both"/>
        <w:textAlignment w:val="auto"/>
        <w:outlineLvl w:val="9"/>
        <w:rPr>
          <w:rFonts w:hint="eastAsia" w:ascii="Times New Roman" w:hAnsi="Times New Roman" w:eastAsia="FangSong_GB2312" w:cs="Times New Roman"/>
          <w:color w:val="auto"/>
          <w:kern w:val="2"/>
          <w:sz w:val="28"/>
          <w:szCs w:val="28"/>
          <w:lang w:val="en-US" w:eastAsia="zh-CN" w:bidi="ar-SA"/>
        </w:rPr>
      </w:pPr>
      <w:r>
        <w:rPr>
          <w:rFonts w:hint="eastAsia" w:ascii="Times New Roman" w:hAnsi="Times New Roman" w:eastAsia="FangSong_GB2312" w:cs="Times New Roman"/>
          <w:color w:val="auto"/>
          <w:kern w:val="2"/>
          <w:sz w:val="28"/>
          <w:szCs w:val="28"/>
          <w:lang w:val="en-US" w:eastAsia="zh-CN" w:bidi="ar-SA"/>
        </w:rPr>
        <w:t>西宁市灵活就业人员按上年度全省全口径城镇单位就业人员平均工资的8%或4.2%缴费；按4.2%缴费的不建立个人账户，8%缴费的建立个人账户。</w:t>
      </w:r>
    </w:p>
    <w:p>
      <w:pPr>
        <w:widowControl w:val="0"/>
        <w:numPr>
          <w:numId w:val="0"/>
        </w:numPr>
        <w:wordWrap/>
        <w:adjustRightInd/>
        <w:snapToGrid/>
        <w:spacing w:line="576" w:lineRule="exact"/>
        <w:ind w:left="0" w:leftChars="0" w:firstLine="280" w:firstLineChars="100"/>
        <w:jc w:val="both"/>
        <w:textAlignment w:val="auto"/>
        <w:outlineLvl w:val="9"/>
        <w:rPr>
          <w:rFonts w:hint="default" w:ascii="Times New Roman" w:hAnsi="Times New Roman" w:eastAsia="FangSong_GB2312" w:cs="Times New Roman"/>
          <w:color w:val="auto"/>
          <w:kern w:val="2"/>
          <w:sz w:val="28"/>
          <w:szCs w:val="28"/>
          <w:lang w:val="en-US" w:eastAsia="zh-CN" w:bidi="ar-SA"/>
        </w:rPr>
      </w:pPr>
      <w:r>
        <w:rPr>
          <w:rFonts w:hint="default" w:ascii="Times New Roman" w:hAnsi="Times New Roman" w:eastAsia="FangSong_GB2312" w:cs="Times New Roman"/>
          <w:color w:val="auto"/>
          <w:kern w:val="2"/>
          <w:sz w:val="28"/>
          <w:szCs w:val="28"/>
          <w:lang w:val="en-US" w:eastAsia="zh-CN" w:bidi="ar-SA"/>
        </w:rPr>
        <w:t xml:space="preserve">  </w:t>
      </w:r>
      <w:r>
        <w:rPr>
          <w:rFonts w:hint="eastAsia" w:ascii="Times New Roman" w:hAnsi="Times New Roman" w:eastAsia="FangSong_GB2312" w:cs="Times New Roman"/>
          <w:color w:val="auto"/>
          <w:kern w:val="2"/>
          <w:sz w:val="28"/>
          <w:szCs w:val="28"/>
          <w:lang w:val="en-US" w:eastAsia="zh-CN" w:bidi="ar-SA"/>
        </w:rPr>
        <w:t>以2023年缴费为例：2023年城镇职工基本医疗保险灵活就业人员以2022年全省全口径城镇单位就业人员平均工资为96348元/年（8029元/月）作为缴费基数，按</w:t>
      </w:r>
      <w:r>
        <w:rPr>
          <w:rFonts w:hint="default" w:ascii="Times New Roman" w:hAnsi="Times New Roman" w:eastAsia="FangSong_GB2312" w:cs="Times New Roman"/>
          <w:color w:val="auto"/>
          <w:kern w:val="2"/>
          <w:sz w:val="28"/>
          <w:szCs w:val="28"/>
          <w:lang w:val="en-US" w:eastAsia="zh-CN" w:bidi="ar-SA"/>
        </w:rPr>
        <w:t xml:space="preserve">4.2% </w:t>
      </w:r>
      <w:r>
        <w:rPr>
          <w:rFonts w:hint="eastAsia" w:ascii="Times New Roman" w:hAnsi="Times New Roman" w:eastAsia="FangSong_GB2312" w:cs="Times New Roman"/>
          <w:color w:val="auto"/>
          <w:kern w:val="2"/>
          <w:sz w:val="28"/>
          <w:szCs w:val="28"/>
          <w:lang w:val="en-US" w:eastAsia="zh-CN" w:bidi="ar-SA"/>
        </w:rPr>
        <w:t>：</w:t>
      </w:r>
      <w:r>
        <w:rPr>
          <w:rFonts w:hint="default" w:ascii="Times New Roman" w:hAnsi="Times New Roman" w:eastAsia="FangSong_GB2312" w:cs="Times New Roman"/>
          <w:color w:val="auto"/>
          <w:kern w:val="2"/>
          <w:sz w:val="28"/>
          <w:szCs w:val="28"/>
          <w:lang w:val="en-US" w:eastAsia="zh-CN" w:bidi="ar-SA"/>
        </w:rPr>
        <w:t>337.22 元/月，每年首次缴费+40</w:t>
      </w:r>
      <w:r>
        <w:rPr>
          <w:rFonts w:hint="eastAsia" w:ascii="Times New Roman" w:hAnsi="Times New Roman" w:eastAsia="FangSong_GB2312" w:cs="Times New Roman"/>
          <w:color w:val="auto"/>
          <w:kern w:val="2"/>
          <w:sz w:val="28"/>
          <w:szCs w:val="28"/>
          <w:lang w:val="en-US" w:eastAsia="zh-CN" w:bidi="ar-SA"/>
        </w:rPr>
        <w:t>元（</w:t>
      </w:r>
      <w:r>
        <w:rPr>
          <w:rFonts w:hint="default" w:ascii="Times New Roman" w:hAnsi="Times New Roman" w:eastAsia="FangSong_GB2312" w:cs="Times New Roman"/>
          <w:color w:val="auto"/>
          <w:kern w:val="2"/>
          <w:sz w:val="28"/>
          <w:szCs w:val="28"/>
          <w:lang w:val="en-US" w:eastAsia="zh-CN" w:bidi="ar-SA"/>
        </w:rPr>
        <w:t>大病保险</w:t>
      </w:r>
      <w:r>
        <w:rPr>
          <w:rFonts w:hint="eastAsia" w:ascii="Times New Roman" w:hAnsi="Times New Roman" w:eastAsia="FangSong_GB2312" w:cs="Times New Roman"/>
          <w:color w:val="auto"/>
          <w:kern w:val="2"/>
          <w:sz w:val="28"/>
          <w:szCs w:val="28"/>
          <w:lang w:val="en-US" w:eastAsia="zh-CN" w:bidi="ar-SA"/>
        </w:rPr>
        <w:t>）；按</w:t>
      </w:r>
      <w:r>
        <w:rPr>
          <w:rFonts w:hint="default" w:ascii="Times New Roman" w:hAnsi="Times New Roman" w:eastAsia="FangSong_GB2312" w:cs="Times New Roman"/>
          <w:color w:val="auto"/>
          <w:kern w:val="2"/>
          <w:sz w:val="28"/>
          <w:szCs w:val="28"/>
          <w:lang w:val="en-US" w:eastAsia="zh-CN" w:bidi="ar-SA"/>
        </w:rPr>
        <w:t xml:space="preserve">8% </w:t>
      </w:r>
      <w:r>
        <w:rPr>
          <w:rFonts w:hint="eastAsia" w:ascii="Times New Roman" w:hAnsi="Times New Roman" w:eastAsia="FangSong_GB2312" w:cs="Times New Roman"/>
          <w:color w:val="auto"/>
          <w:kern w:val="2"/>
          <w:sz w:val="28"/>
          <w:szCs w:val="28"/>
          <w:lang w:val="en-US" w:eastAsia="zh-CN" w:bidi="ar-SA"/>
        </w:rPr>
        <w:t>：</w:t>
      </w:r>
      <w:r>
        <w:rPr>
          <w:rFonts w:hint="default" w:ascii="Times New Roman" w:hAnsi="Times New Roman" w:eastAsia="FangSong_GB2312" w:cs="Times New Roman"/>
          <w:color w:val="auto"/>
          <w:kern w:val="2"/>
          <w:sz w:val="28"/>
          <w:szCs w:val="28"/>
          <w:lang w:val="en-US" w:eastAsia="zh-CN" w:bidi="ar-SA"/>
        </w:rPr>
        <w:t>642.32 元/月，每年首次缴费+40</w:t>
      </w:r>
      <w:r>
        <w:rPr>
          <w:rFonts w:hint="eastAsia" w:ascii="Times New Roman" w:hAnsi="Times New Roman" w:eastAsia="FangSong_GB2312" w:cs="Times New Roman"/>
          <w:color w:val="auto"/>
          <w:kern w:val="2"/>
          <w:sz w:val="28"/>
          <w:szCs w:val="28"/>
          <w:lang w:val="en-US" w:eastAsia="zh-CN" w:bidi="ar-SA"/>
        </w:rPr>
        <w:t>元（</w:t>
      </w:r>
      <w:r>
        <w:rPr>
          <w:rFonts w:hint="default" w:ascii="Times New Roman" w:hAnsi="Times New Roman" w:eastAsia="FangSong_GB2312" w:cs="Times New Roman"/>
          <w:color w:val="auto"/>
          <w:kern w:val="2"/>
          <w:sz w:val="28"/>
          <w:szCs w:val="28"/>
          <w:lang w:val="en-US" w:eastAsia="zh-CN" w:bidi="ar-SA"/>
        </w:rPr>
        <w:t>大病保险</w:t>
      </w:r>
      <w:r>
        <w:rPr>
          <w:rFonts w:hint="eastAsia" w:ascii="Times New Roman" w:hAnsi="Times New Roman" w:eastAsia="FangSong_GB2312" w:cs="Times New Roman"/>
          <w:color w:val="auto"/>
          <w:kern w:val="2"/>
          <w:sz w:val="28"/>
          <w:szCs w:val="28"/>
          <w:lang w:val="en-US" w:eastAsia="zh-CN" w:bidi="ar-SA"/>
        </w:rPr>
        <w:t>）</w:t>
      </w:r>
    </w:p>
    <w:p>
      <w:pPr>
        <w:widowControl w:val="0"/>
        <w:numPr>
          <w:numId w:val="0"/>
        </w:numPr>
        <w:wordWrap/>
        <w:adjustRightInd/>
        <w:snapToGrid/>
        <w:spacing w:line="576" w:lineRule="exact"/>
        <w:ind w:left="0" w:leftChars="0" w:firstLine="280" w:firstLineChars="100"/>
        <w:jc w:val="both"/>
        <w:textAlignment w:val="auto"/>
        <w:outlineLvl w:val="9"/>
        <w:rPr>
          <w:rFonts w:hint="default" w:ascii="Times New Roman" w:hAnsi="Times New Roman" w:eastAsia="FangSong_GB2312" w:cs="Times New Roman"/>
          <w:color w:val="auto"/>
          <w:kern w:val="2"/>
          <w:sz w:val="28"/>
          <w:szCs w:val="28"/>
          <w:lang w:val="en-US" w:eastAsia="zh-CN" w:bidi="ar-SA"/>
        </w:rPr>
      </w:pPr>
      <w:r>
        <w:rPr>
          <w:rFonts w:hint="default" w:ascii="Times New Roman" w:hAnsi="Times New Roman" w:eastAsia="FangSong_GB2312" w:cs="Times New Roman"/>
          <w:color w:val="auto"/>
          <w:kern w:val="2"/>
          <w:sz w:val="28"/>
          <w:szCs w:val="28"/>
          <w:lang w:val="en-US" w:eastAsia="zh-CN" w:bidi="ar-SA"/>
        </w:rPr>
        <w:t xml:space="preserve">  </w:t>
      </w:r>
      <w:r>
        <w:rPr>
          <w:rFonts w:hint="default" w:ascii="Times New Roman" w:hAnsi="Times New Roman" w:eastAsia="FangSong_GB2312" w:cs="Times New Roman"/>
          <w:b/>
          <w:bCs/>
          <w:color w:val="auto"/>
          <w:kern w:val="2"/>
          <w:sz w:val="28"/>
          <w:szCs w:val="28"/>
          <w:lang w:val="en-US" w:eastAsia="zh-CN" w:bidi="ar-SA"/>
        </w:rPr>
        <w:t>注：</w:t>
      </w:r>
      <w:r>
        <w:rPr>
          <w:rFonts w:hint="eastAsia" w:ascii="Times New Roman" w:hAnsi="Times New Roman" w:eastAsia="FangSong_GB2312" w:cs="Times New Roman"/>
          <w:color w:val="auto"/>
          <w:kern w:val="2"/>
          <w:sz w:val="28"/>
          <w:szCs w:val="28"/>
          <w:lang w:val="en-US" w:eastAsia="zh-CN" w:bidi="ar-SA"/>
        </w:rPr>
        <w:t>1.</w:t>
      </w:r>
      <w:r>
        <w:rPr>
          <w:rFonts w:hint="default" w:ascii="Times New Roman" w:hAnsi="Times New Roman" w:eastAsia="FangSong_GB2312" w:cs="Times New Roman"/>
          <w:color w:val="auto"/>
          <w:kern w:val="2"/>
          <w:sz w:val="28"/>
          <w:szCs w:val="28"/>
          <w:lang w:val="en-US" w:eastAsia="zh-CN" w:bidi="ar-SA"/>
        </w:rPr>
        <w:t>有门诊特殊慢性病必须缴纳 8%的医保费用才能享受门诊特殊病慢性病医保待遇。</w:t>
      </w:r>
      <w:r>
        <w:rPr>
          <w:rFonts w:hint="eastAsia" w:ascii="Times New Roman" w:hAnsi="Times New Roman" w:eastAsia="FangSong_GB2312" w:cs="Times New Roman"/>
          <w:color w:val="auto"/>
          <w:kern w:val="2"/>
          <w:sz w:val="28"/>
          <w:szCs w:val="28"/>
          <w:lang w:val="en-US" w:eastAsia="zh-CN" w:bidi="ar-SA"/>
        </w:rPr>
        <w:t>2.</w:t>
      </w:r>
      <w:r>
        <w:rPr>
          <w:rFonts w:hint="eastAsia" w:ascii="FangSong_GB2312" w:hAnsi="FangSong_GB2312" w:eastAsia="FangSong_GB2312" w:cs="FangSong_GB2312"/>
          <w:color w:val="auto"/>
          <w:sz w:val="28"/>
          <w:szCs w:val="28"/>
        </w:rPr>
        <w:t>中断缴费在6个月（含6个月）内续保缴费的，从断缴之月起正常连续缴纳医疗保险后，可享受医疗统筹报销待遇，中断缴费6个月以上的，只能从当前缴费时间开始缴费，且连续缴费满6个月后方可享受医疗统筹报销待遇</w:t>
      </w:r>
      <w:r>
        <w:rPr>
          <w:rFonts w:hint="eastAsia" w:ascii="FangSong_GB2312" w:hAnsi="FangSong_GB2312" w:eastAsia="FangSong_GB2312" w:cs="FangSong_GB2312"/>
          <w:color w:val="auto"/>
          <w:sz w:val="28"/>
          <w:szCs w:val="28"/>
          <w:lang w:eastAsia="zh-CN"/>
        </w:rPr>
        <w:t>，</w:t>
      </w:r>
      <w:r>
        <w:rPr>
          <w:rFonts w:hint="eastAsia" w:ascii="FangSong_GB2312" w:hAnsi="FangSong_GB2312" w:eastAsia="FangSong_GB2312" w:cs="FangSong_GB2312"/>
          <w:color w:val="auto"/>
          <w:sz w:val="28"/>
          <w:szCs w:val="28"/>
          <w:lang w:val="en-US" w:eastAsia="zh-CN"/>
        </w:rPr>
        <w:t>参保缴费之日起12个月内住院待遇最高支付限额为1万元</w:t>
      </w:r>
      <w:r>
        <w:rPr>
          <w:rFonts w:hint="eastAsia" w:ascii="FangSong_GB2312" w:hAnsi="FangSong_GB2312" w:eastAsia="FangSong_GB2312" w:cs="FangSong_GB2312"/>
          <w:color w:val="auto"/>
          <w:sz w:val="28"/>
          <w:szCs w:val="28"/>
          <w:lang w:eastAsia="zh-CN"/>
        </w:rPr>
        <w:t>。</w:t>
      </w:r>
      <w:r>
        <w:rPr>
          <w:rFonts w:hint="eastAsia" w:ascii="FangSong_GB2312" w:hAnsi="FangSong_GB2312" w:eastAsia="FangSong_GB2312" w:cs="FangSong_GB2312"/>
          <w:color w:val="auto"/>
          <w:sz w:val="28"/>
          <w:szCs w:val="28"/>
          <w:lang w:val="en-US" w:eastAsia="zh-CN"/>
        </w:rPr>
        <w:t>3.新参加城镇职工医疗保险的灵活就业人员，在参保缴费6个月后方可享受医保住院待遇，参保缴费之日起12个月内住院待遇最高支付限额为1万元。</w:t>
      </w:r>
    </w:p>
    <w:p>
      <w:pPr>
        <w:widowControl w:val="0"/>
        <w:numPr>
          <w:numId w:val="0"/>
        </w:numPr>
        <w:wordWrap/>
        <w:adjustRightInd/>
        <w:snapToGrid/>
        <w:spacing w:line="576" w:lineRule="exact"/>
        <w:ind w:left="0" w:leftChars="0" w:firstLine="562" w:firstLineChars="200"/>
        <w:jc w:val="both"/>
        <w:textAlignment w:val="auto"/>
        <w:outlineLvl w:val="2"/>
        <w:rPr>
          <w:rFonts w:hint="default" w:ascii="Times New Roman" w:hAnsi="Times New Roman" w:eastAsia="FangSong_GB2312" w:cs="Times New Roman"/>
          <w:b/>
          <w:bCs/>
          <w:color w:val="auto"/>
          <w:kern w:val="2"/>
          <w:sz w:val="28"/>
          <w:szCs w:val="28"/>
          <w:lang w:val="en-US" w:eastAsia="zh-CN" w:bidi="ar-SA"/>
        </w:rPr>
      </w:pPr>
      <w:bookmarkStart w:id="175" w:name="_Toc6132"/>
      <w:r>
        <w:rPr>
          <w:rFonts w:hint="default" w:ascii="Times New Roman" w:hAnsi="Times New Roman" w:eastAsia="FangSong_GB2312" w:cs="Times New Roman"/>
          <w:b/>
          <w:bCs/>
          <w:color w:val="auto"/>
          <w:kern w:val="2"/>
          <w:sz w:val="28"/>
          <w:szCs w:val="28"/>
          <w:lang w:val="en-US" w:eastAsia="zh-CN" w:bidi="ar-SA"/>
        </w:rPr>
        <w:t>3.缴费方式</w:t>
      </w:r>
      <w:bookmarkEnd w:id="175"/>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FangSong_GB2312" w:cs="Times New Roman"/>
          <w:color w:val="auto"/>
          <w:kern w:val="2"/>
          <w:sz w:val="28"/>
          <w:szCs w:val="28"/>
          <w:lang w:val="en-US" w:eastAsia="zh-CN" w:bidi="ar-SA"/>
        </w:rPr>
      </w:pPr>
      <w:r>
        <w:rPr>
          <w:rFonts w:hint="default" w:ascii="Times New Roman" w:hAnsi="Times New Roman" w:eastAsia="FangSong_GB2312" w:cs="Times New Roman"/>
          <w:color w:val="auto"/>
          <w:kern w:val="2"/>
          <w:sz w:val="28"/>
          <w:szCs w:val="28"/>
          <w:lang w:val="en-US" w:eastAsia="zh-CN" w:bidi="ar-SA"/>
        </w:rPr>
        <w:t>（1）单位参保</w:t>
      </w:r>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FangSong_GB2312" w:cs="Times New Roman"/>
          <w:color w:val="auto"/>
          <w:kern w:val="2"/>
          <w:sz w:val="28"/>
          <w:szCs w:val="28"/>
          <w:lang w:val="en-US" w:eastAsia="zh-CN" w:bidi="ar-SA"/>
        </w:rPr>
      </w:pPr>
      <w:r>
        <w:rPr>
          <w:rFonts w:hint="default" w:ascii="Times New Roman" w:hAnsi="Times New Roman" w:eastAsia="FangSong_GB2312" w:cs="Times New Roman"/>
          <w:color w:val="auto"/>
          <w:kern w:val="2"/>
          <w:sz w:val="28"/>
          <w:szCs w:val="28"/>
          <w:lang w:val="en-US" w:eastAsia="zh-CN" w:bidi="ar-SA"/>
        </w:rPr>
        <w:t>由用人单位通过社保费缴费客户端</w:t>
      </w:r>
      <w:r>
        <w:rPr>
          <w:rFonts w:hint="eastAsia" w:ascii="Times New Roman" w:hAnsi="Times New Roman" w:eastAsia="FangSong_GB2312" w:cs="Times New Roman"/>
          <w:color w:val="auto"/>
          <w:kern w:val="2"/>
          <w:sz w:val="28"/>
          <w:szCs w:val="28"/>
          <w:lang w:val="en-US" w:eastAsia="zh-CN" w:bidi="ar-SA"/>
        </w:rPr>
        <w:t>申报缴费</w:t>
      </w:r>
      <w:r>
        <w:rPr>
          <w:rFonts w:hint="default" w:ascii="Times New Roman" w:hAnsi="Times New Roman" w:eastAsia="FangSong_GB2312" w:cs="Times New Roman"/>
          <w:color w:val="auto"/>
          <w:kern w:val="2"/>
          <w:sz w:val="28"/>
          <w:szCs w:val="28"/>
          <w:lang w:val="en-US" w:eastAsia="zh-CN" w:bidi="ar-SA"/>
        </w:rPr>
        <w:t>。</w:t>
      </w:r>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FangSong_GB2312" w:cs="Times New Roman"/>
          <w:color w:val="auto"/>
          <w:kern w:val="2"/>
          <w:sz w:val="28"/>
          <w:szCs w:val="28"/>
          <w:lang w:val="en-US" w:eastAsia="zh-CN" w:bidi="ar-SA"/>
        </w:rPr>
      </w:pPr>
      <w:r>
        <w:rPr>
          <w:rFonts w:hint="default" w:ascii="Times New Roman" w:hAnsi="Times New Roman" w:eastAsia="FangSong_GB2312" w:cs="Times New Roman"/>
          <w:color w:val="auto"/>
          <w:kern w:val="2"/>
          <w:sz w:val="28"/>
          <w:szCs w:val="28"/>
          <w:lang w:val="en-US" w:eastAsia="zh-CN" w:bidi="ar-SA"/>
        </w:rPr>
        <w:t>（2）灵活就业参保</w:t>
      </w:r>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FangSong_GB2312" w:cs="Times New Roman"/>
          <w:color w:val="auto"/>
          <w:kern w:val="2"/>
          <w:sz w:val="28"/>
          <w:szCs w:val="28"/>
          <w:lang w:val="en-US" w:eastAsia="zh-CN" w:bidi="ar-SA"/>
        </w:rPr>
      </w:pPr>
      <w:r>
        <w:rPr>
          <w:rFonts w:hint="default" w:ascii="Times New Roman" w:hAnsi="Times New Roman" w:eastAsia="FangSong_GB2312" w:cs="Times New Roman"/>
          <w:color w:val="auto"/>
          <w:kern w:val="2"/>
          <w:sz w:val="28"/>
          <w:szCs w:val="28"/>
          <w:lang w:val="en-US" w:eastAsia="zh-CN" w:bidi="ar-SA"/>
        </w:rPr>
        <w:t>线下渠道：西宁市区内各中国农业银行、中国建设银行网点柜台</w:t>
      </w:r>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FangSong_GB2312" w:cs="Times New Roman"/>
          <w:color w:val="auto"/>
          <w:kern w:val="2"/>
          <w:sz w:val="28"/>
          <w:szCs w:val="28"/>
          <w:lang w:val="en-US" w:eastAsia="zh-CN" w:bidi="ar-SA"/>
        </w:rPr>
        <w:t>线上渠道：微信--我--服务--城市服务--社保--社保缴费--灵活医疗自主</w:t>
      </w:r>
      <w:r>
        <w:rPr>
          <w:rFonts w:hint="eastAsia" w:ascii="Times New Roman" w:hAnsi="Times New Roman" w:eastAsia="FangSong_GB2312" w:cs="Times New Roman"/>
          <w:color w:val="auto"/>
          <w:kern w:val="2"/>
          <w:sz w:val="28"/>
          <w:szCs w:val="28"/>
          <w:lang w:val="en-US" w:eastAsia="zh-CN" w:bidi="ar-SA"/>
        </w:rPr>
        <w:t>按月－－</w:t>
      </w:r>
      <w:r>
        <w:rPr>
          <w:rFonts w:hint="default" w:ascii="Times New Roman" w:hAnsi="Times New Roman" w:eastAsia="FangSong_GB2312" w:cs="Times New Roman"/>
          <w:color w:val="auto"/>
          <w:kern w:val="2"/>
          <w:sz w:val="28"/>
          <w:szCs w:val="28"/>
          <w:lang w:val="en-US" w:eastAsia="zh-CN" w:bidi="ar-SA"/>
        </w:rPr>
        <w:t>身份证号码--姓名--年月--缴费比例</w:t>
      </w:r>
    </w:p>
    <w:p>
      <w:pPr>
        <w:widowControl w:val="0"/>
        <w:numPr>
          <w:numId w:val="0"/>
        </w:numPr>
        <w:wordWrap/>
        <w:adjustRightInd/>
        <w:snapToGrid/>
        <w:spacing w:line="576" w:lineRule="exact"/>
        <w:ind w:left="0" w:leftChars="0" w:firstLine="562" w:firstLineChars="200"/>
        <w:jc w:val="both"/>
        <w:textAlignment w:val="auto"/>
        <w:outlineLvl w:val="1"/>
        <w:rPr>
          <w:rFonts w:hint="default" w:ascii="Times New Roman" w:hAnsi="Times New Roman" w:eastAsia="仿宋_GB2312" w:cs="Times New Roman"/>
          <w:b/>
          <w:bCs/>
          <w:color w:val="auto"/>
          <w:kern w:val="2"/>
          <w:sz w:val="28"/>
          <w:szCs w:val="28"/>
          <w:lang w:val="en-US" w:eastAsia="zh-CN" w:bidi="ar-SA"/>
        </w:rPr>
      </w:pPr>
      <w:bookmarkStart w:id="176" w:name="_Toc15183"/>
      <w:bookmarkStart w:id="177" w:name="_Toc1775"/>
      <w:bookmarkStart w:id="178" w:name="_Toc22825"/>
      <w:bookmarkStart w:id="179" w:name="_Toc19191"/>
      <w:bookmarkStart w:id="180" w:name="_Toc8253"/>
      <w:bookmarkStart w:id="181" w:name="_Toc430"/>
      <w:bookmarkStart w:id="182" w:name="_Toc3242"/>
      <w:r>
        <w:rPr>
          <w:rFonts w:hint="default" w:ascii="Times New Roman" w:hAnsi="Times New Roman" w:eastAsia="仿宋_GB2312" w:cs="Times New Roman"/>
          <w:b/>
          <w:bCs/>
          <w:color w:val="auto"/>
          <w:kern w:val="2"/>
          <w:sz w:val="28"/>
          <w:szCs w:val="28"/>
          <w:lang w:val="en-US" w:eastAsia="zh-CN" w:bidi="ar-SA"/>
        </w:rPr>
        <w:t>（二）职工基本医疗保险待遇</w:t>
      </w:r>
      <w:bookmarkEnd w:id="176"/>
      <w:bookmarkEnd w:id="177"/>
      <w:bookmarkEnd w:id="178"/>
      <w:bookmarkEnd w:id="179"/>
      <w:bookmarkEnd w:id="180"/>
      <w:bookmarkEnd w:id="181"/>
      <w:bookmarkEnd w:id="182"/>
    </w:p>
    <w:p>
      <w:pPr>
        <w:widowControl w:val="0"/>
        <w:numPr>
          <w:numId w:val="0"/>
        </w:numPr>
        <w:wordWrap/>
        <w:adjustRightInd/>
        <w:snapToGrid/>
        <w:spacing w:line="576" w:lineRule="exact"/>
        <w:ind w:firstLine="562" w:firstLineChars="200"/>
        <w:jc w:val="both"/>
        <w:textAlignment w:val="auto"/>
        <w:outlineLvl w:val="2"/>
        <w:rPr>
          <w:rFonts w:hint="default" w:ascii="Times New Roman" w:hAnsi="Times New Roman" w:eastAsia="仿宋_GB2312" w:cs="Times New Roman"/>
          <w:b/>
          <w:bCs/>
          <w:color w:val="auto"/>
          <w:kern w:val="2"/>
          <w:sz w:val="28"/>
          <w:szCs w:val="28"/>
          <w:lang w:val="en-US" w:eastAsia="zh-CN" w:bidi="ar-SA"/>
        </w:rPr>
      </w:pPr>
      <w:bookmarkStart w:id="183" w:name="_Toc5573"/>
      <w:r>
        <w:rPr>
          <w:rFonts w:hint="eastAsia" w:ascii="Times New Roman" w:hAnsi="Times New Roman" w:eastAsia="仿宋_GB2312" w:cs="Times New Roman"/>
          <w:b/>
          <w:bCs/>
          <w:color w:val="auto"/>
          <w:kern w:val="2"/>
          <w:sz w:val="28"/>
          <w:szCs w:val="28"/>
          <w:lang w:val="en-US" w:eastAsia="zh-CN" w:bidi="ar-SA"/>
        </w:rPr>
        <w:t>1.门诊待遇</w:t>
      </w:r>
      <w:bookmarkEnd w:id="183"/>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w:t>
      </w:r>
      <w:r>
        <w:rPr>
          <w:rFonts w:hint="default" w:ascii="Times New Roman" w:hAnsi="Times New Roman" w:eastAsia="仿宋_GB2312" w:cs="Times New Roman"/>
          <w:color w:val="auto"/>
          <w:kern w:val="2"/>
          <w:sz w:val="28"/>
          <w:szCs w:val="28"/>
          <w:lang w:val="en-US" w:eastAsia="zh-CN" w:bidi="ar-SA"/>
        </w:rPr>
        <w:t>门诊个人账户使用范围</w:t>
      </w:r>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①</w:t>
      </w:r>
      <w:r>
        <w:rPr>
          <w:rFonts w:hint="default" w:ascii="Times New Roman" w:hAnsi="Times New Roman" w:eastAsia="仿宋_GB2312" w:cs="Times New Roman"/>
          <w:color w:val="auto"/>
          <w:kern w:val="2"/>
          <w:sz w:val="28"/>
          <w:szCs w:val="28"/>
          <w:lang w:val="en-US" w:eastAsia="zh-CN" w:bidi="ar-SA"/>
        </w:rPr>
        <w:t>定点医疗机构或药店，政策范围内自付费用。本人和家庭成员（子女、配偶和父母）定点医疗机构自付费用，定点零售药店药品、医疗器械、医用耗材自付费用。</w:t>
      </w:r>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②</w:t>
      </w:r>
      <w:r>
        <w:rPr>
          <w:rFonts w:hint="default" w:ascii="Times New Roman" w:hAnsi="Times New Roman" w:eastAsia="仿宋_GB2312" w:cs="Times New Roman"/>
          <w:color w:val="auto"/>
          <w:kern w:val="2"/>
          <w:sz w:val="28"/>
          <w:szCs w:val="28"/>
          <w:lang w:val="en-US" w:eastAsia="zh-CN" w:bidi="ar-SA"/>
        </w:rPr>
        <w:t>用于家庭成员参加居民医保的个人缴费。</w:t>
      </w:r>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③</w:t>
      </w:r>
      <w:r>
        <w:rPr>
          <w:rFonts w:hint="default" w:ascii="Times New Roman" w:hAnsi="Times New Roman" w:eastAsia="仿宋_GB2312" w:cs="Times New Roman"/>
          <w:color w:val="auto"/>
          <w:kern w:val="2"/>
          <w:sz w:val="28"/>
          <w:szCs w:val="28"/>
          <w:lang w:val="en-US" w:eastAsia="zh-CN" w:bidi="ar-SA"/>
        </w:rPr>
        <w:t>个人账户不得支付：公共卫生费用、体育健身或养生保健消费等不属于基本医疗保险保障范围的其他支出。</w:t>
      </w:r>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w:t>
      </w:r>
      <w:r>
        <w:rPr>
          <w:rFonts w:hint="default" w:ascii="Times New Roman" w:hAnsi="Times New Roman" w:eastAsia="仿宋_GB2312" w:cs="Times New Roman"/>
          <w:color w:val="auto"/>
          <w:kern w:val="2"/>
          <w:sz w:val="28"/>
          <w:szCs w:val="28"/>
          <w:lang w:val="en-US" w:eastAsia="zh-CN" w:bidi="ar-SA"/>
        </w:rPr>
        <w:t>职工医保普通门诊费用统筹</w:t>
      </w:r>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参保人员一个自然年度内在定点医疗机构门诊就医和定点零售药店购药发生的政策范围内的费用，由统筹基金按以下规定支付：</w:t>
      </w:r>
    </w:p>
    <w:p>
      <w:pPr>
        <w:widowControl w:val="0"/>
        <w:numPr>
          <w:numId w:val="0"/>
        </w:numPr>
        <w:wordWrap/>
        <w:adjustRightInd/>
        <w:snapToGrid/>
        <w:spacing w:line="576" w:lineRule="exact"/>
        <w:ind w:left="0" w:leftChars="0" w:firstLine="280" w:firstLineChars="1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 xml:space="preserve"> </w:t>
      </w:r>
      <w:r>
        <w:rPr>
          <w:rFonts w:hint="eastAsia" w:ascii="Times New Roman" w:hAnsi="Times New Roman" w:eastAsia="仿宋_GB2312" w:cs="Times New Roman"/>
          <w:color w:val="auto"/>
          <w:kern w:val="2"/>
          <w:sz w:val="28"/>
          <w:szCs w:val="28"/>
          <w:lang w:val="en-US" w:eastAsia="zh-CN" w:bidi="ar-SA"/>
        </w:rPr>
        <w:t xml:space="preserve"> ①</w:t>
      </w:r>
      <w:r>
        <w:rPr>
          <w:rFonts w:hint="default" w:ascii="Times New Roman" w:hAnsi="Times New Roman" w:eastAsia="仿宋_GB2312" w:cs="Times New Roman"/>
          <w:color w:val="auto"/>
          <w:kern w:val="2"/>
          <w:sz w:val="28"/>
          <w:szCs w:val="28"/>
          <w:lang w:val="en-US" w:eastAsia="zh-CN" w:bidi="ar-SA"/>
        </w:rPr>
        <w:t>不设起付线</w:t>
      </w:r>
      <w:r>
        <w:rPr>
          <w:rFonts w:hint="eastAsia" w:ascii="Times New Roman" w:hAnsi="Times New Roman" w:eastAsia="仿宋_GB2312" w:cs="Times New Roman"/>
          <w:color w:val="auto"/>
          <w:kern w:val="2"/>
          <w:sz w:val="28"/>
          <w:szCs w:val="28"/>
          <w:lang w:val="en-US" w:eastAsia="zh-CN" w:bidi="ar-SA"/>
        </w:rPr>
        <w:t>。</w:t>
      </w:r>
    </w:p>
    <w:p>
      <w:pPr>
        <w:widowControl w:val="0"/>
        <w:numPr>
          <w:numId w:val="0"/>
        </w:numPr>
        <w:wordWrap/>
        <w:adjustRightInd/>
        <w:snapToGrid/>
        <w:spacing w:line="576" w:lineRule="exact"/>
        <w:ind w:left="0" w:leftChars="0" w:firstLine="280" w:firstLineChars="1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 xml:space="preserve"> </w:t>
      </w:r>
      <w:r>
        <w:rPr>
          <w:rFonts w:hint="eastAsia" w:ascii="Times New Roman" w:hAnsi="Times New Roman" w:eastAsia="仿宋_GB2312" w:cs="Times New Roman"/>
          <w:color w:val="auto"/>
          <w:kern w:val="2"/>
          <w:sz w:val="28"/>
          <w:szCs w:val="28"/>
          <w:lang w:val="en-US" w:eastAsia="zh-CN" w:bidi="ar-SA"/>
        </w:rPr>
        <w:t xml:space="preserve"> ②</w:t>
      </w:r>
      <w:r>
        <w:rPr>
          <w:rFonts w:hint="default" w:ascii="Times New Roman" w:hAnsi="Times New Roman" w:eastAsia="仿宋_GB2312" w:cs="Times New Roman"/>
          <w:color w:val="auto"/>
          <w:kern w:val="2"/>
          <w:sz w:val="28"/>
          <w:szCs w:val="28"/>
          <w:lang w:val="en-US" w:eastAsia="zh-CN" w:bidi="ar-SA"/>
        </w:rPr>
        <w:t>年最高支付限额：4.2%缴费人员500元；6%缴费人员1200元</w:t>
      </w:r>
      <w:r>
        <w:rPr>
          <w:rFonts w:hint="eastAsia" w:ascii="Times New Roman" w:hAnsi="Times New Roman" w:eastAsia="仿宋_GB2312" w:cs="Times New Roman"/>
          <w:color w:val="auto"/>
          <w:kern w:val="2"/>
          <w:sz w:val="28"/>
          <w:szCs w:val="28"/>
          <w:lang w:val="en-US" w:eastAsia="zh-CN" w:bidi="ar-SA"/>
        </w:rPr>
        <w:t>。</w:t>
      </w:r>
    </w:p>
    <w:p>
      <w:pPr>
        <w:widowControl w:val="0"/>
        <w:numPr>
          <w:numId w:val="0"/>
        </w:numPr>
        <w:wordWrap/>
        <w:adjustRightInd/>
        <w:snapToGrid/>
        <w:spacing w:line="576" w:lineRule="exact"/>
        <w:ind w:left="0" w:leftChars="0" w:firstLine="280" w:firstLineChars="1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 xml:space="preserve"> </w:t>
      </w:r>
      <w:r>
        <w:rPr>
          <w:rFonts w:hint="eastAsia" w:ascii="Times New Roman" w:hAnsi="Times New Roman" w:eastAsia="仿宋_GB2312" w:cs="Times New Roman"/>
          <w:color w:val="auto"/>
          <w:kern w:val="2"/>
          <w:sz w:val="28"/>
          <w:szCs w:val="28"/>
          <w:lang w:val="en-US" w:eastAsia="zh-CN" w:bidi="ar-SA"/>
        </w:rPr>
        <w:t xml:space="preserve"> ③</w:t>
      </w:r>
      <w:r>
        <w:rPr>
          <w:rFonts w:hint="default" w:ascii="Times New Roman" w:hAnsi="Times New Roman" w:eastAsia="仿宋_GB2312" w:cs="Times New Roman"/>
          <w:color w:val="auto"/>
          <w:kern w:val="2"/>
          <w:sz w:val="28"/>
          <w:szCs w:val="28"/>
          <w:lang w:val="en-US" w:eastAsia="zh-CN" w:bidi="ar-SA"/>
        </w:rPr>
        <w:t>支付比例：在三级定点医疗机构就医的，在职职工支付比例为50%，退休人员支付比例为60%；在二级及以下定点医疗机构就医和定点零售药店购药的，在职职工支付比例为60%，退休人员支付比例为70%。</w:t>
      </w:r>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④</w:t>
      </w:r>
      <w:r>
        <w:rPr>
          <w:rFonts w:hint="default" w:ascii="Times New Roman" w:hAnsi="Times New Roman" w:eastAsia="仿宋_GB2312" w:cs="Times New Roman"/>
          <w:color w:val="auto"/>
          <w:kern w:val="2"/>
          <w:sz w:val="28"/>
          <w:szCs w:val="28"/>
          <w:lang w:val="en-US" w:eastAsia="zh-CN" w:bidi="ar-SA"/>
        </w:rPr>
        <w:t>门诊政策衔接：参保人员享受普通门诊和门诊慢特病待遇有交叉时，优先享受门诊慢特病待遇。住院期间不再享受普通门诊和门诊慢特病待遇。</w:t>
      </w:r>
    </w:p>
    <w:p>
      <w:pPr>
        <w:widowControl w:val="0"/>
        <w:numPr>
          <w:numId w:val="0"/>
        </w:numPr>
        <w:wordWrap/>
        <w:adjustRightInd/>
        <w:snapToGrid/>
        <w:spacing w:line="576" w:lineRule="exact"/>
        <w:ind w:left="0" w:leftChars="0" w:firstLine="562" w:firstLineChars="200"/>
        <w:jc w:val="both"/>
        <w:textAlignment w:val="auto"/>
        <w:outlineLvl w:val="2"/>
        <w:rPr>
          <w:rFonts w:hint="default" w:ascii="Times New Roman" w:hAnsi="Times New Roman" w:cs="Times New Roman"/>
          <w:color w:val="auto"/>
          <w:kern w:val="2"/>
          <w:sz w:val="28"/>
          <w:szCs w:val="28"/>
          <w:lang w:val="en-US" w:eastAsia="zh-CN" w:bidi="ar-SA"/>
        </w:rPr>
      </w:pPr>
      <w:bookmarkStart w:id="184" w:name="_Toc1456"/>
      <w:r>
        <w:rPr>
          <w:rFonts w:hint="eastAsia" w:ascii="Times New Roman" w:hAnsi="Times New Roman" w:eastAsia="仿宋_GB2312" w:cs="Times New Roman"/>
          <w:b/>
          <w:bCs/>
          <w:color w:val="auto"/>
          <w:kern w:val="2"/>
          <w:sz w:val="28"/>
          <w:szCs w:val="28"/>
          <w:lang w:val="en-US" w:eastAsia="zh-CN" w:bidi="ar-SA"/>
        </w:rPr>
        <w:t>2.</w:t>
      </w:r>
      <w:r>
        <w:rPr>
          <w:rFonts w:hint="default" w:ascii="Times New Roman" w:hAnsi="Times New Roman" w:eastAsia="仿宋_GB2312" w:cs="Times New Roman"/>
          <w:b/>
          <w:bCs/>
          <w:color w:val="auto"/>
          <w:kern w:val="2"/>
          <w:sz w:val="28"/>
          <w:szCs w:val="28"/>
          <w:lang w:val="en-US" w:eastAsia="zh-CN" w:bidi="ar-SA"/>
        </w:rPr>
        <w:t>门诊慢性病待遇及</w:t>
      </w:r>
      <w:r>
        <w:rPr>
          <w:rFonts w:hint="eastAsia" w:ascii="Times New Roman" w:hAnsi="Times New Roman" w:eastAsia="仿宋_GB2312" w:cs="Times New Roman"/>
          <w:b/>
          <w:bCs/>
          <w:color w:val="auto"/>
          <w:kern w:val="2"/>
          <w:sz w:val="28"/>
          <w:szCs w:val="28"/>
          <w:lang w:val="en-US" w:eastAsia="zh-CN" w:bidi="ar-SA"/>
        </w:rPr>
        <w:t>办理</w:t>
      </w:r>
      <w:bookmarkEnd w:id="184"/>
    </w:p>
    <w:tbl>
      <w:tblPr>
        <w:tblW w:w="7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3375"/>
        <w:gridCol w:w="1525"/>
        <w:gridCol w:w="1922"/>
      </w:tblGrid>
      <w:tr>
        <w:tc>
          <w:tcPr>
            <w:tcW w:w="700" w:type="dxa"/>
            <w:vAlign w:val="center"/>
          </w:tcPr>
          <w:p>
            <w:pPr>
              <w:pStyle w:val="7"/>
              <w:widowControl/>
              <w:wordWrap/>
              <w:spacing w:before="0" w:beforeAutospacing="0" w:after="0" w:afterAutospacing="0"/>
              <w:ind w:left="0"/>
              <w:jc w:val="cente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类型</w:t>
            </w:r>
          </w:p>
        </w:tc>
        <w:tc>
          <w:tcPr>
            <w:tcW w:w="3375" w:type="dxa"/>
            <w:vAlign w:val="center"/>
          </w:tcPr>
          <w:p>
            <w:pPr>
              <w:pStyle w:val="7"/>
              <w:widowControl/>
              <w:wordWrap/>
              <w:spacing w:before="0" w:beforeAutospacing="0" w:after="0" w:afterAutospacing="0"/>
              <w:ind w:left="0"/>
              <w:jc w:val="cente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病种</w:t>
            </w:r>
          </w:p>
        </w:tc>
        <w:tc>
          <w:tcPr>
            <w:tcW w:w="1525" w:type="dxa"/>
            <w:vAlign w:val="center"/>
          </w:tcPr>
          <w:p>
            <w:pPr>
              <w:pStyle w:val="7"/>
              <w:widowControl/>
              <w:wordWrap/>
              <w:spacing w:before="0" w:beforeAutospacing="0" w:after="0" w:afterAutospacing="0"/>
              <w:ind w:left="0"/>
              <w:jc w:val="cente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报销比例</w:t>
            </w:r>
          </w:p>
        </w:tc>
        <w:tc>
          <w:tcPr>
            <w:tcW w:w="1922" w:type="dxa"/>
            <w:vAlign w:val="center"/>
          </w:tcPr>
          <w:p>
            <w:pPr>
              <w:pStyle w:val="7"/>
              <w:widowControl/>
              <w:wordWrap/>
              <w:spacing w:before="0" w:beforeAutospacing="0" w:after="0" w:afterAutospacing="0"/>
              <w:ind w:left="0"/>
              <w:jc w:val="cente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最高支付限额</w:t>
            </w:r>
          </w:p>
        </w:tc>
      </w:tr>
      <w:tr>
        <w:tc>
          <w:tcPr>
            <w:tcW w:w="700" w:type="dxa"/>
            <w:vAlign w:val="center"/>
          </w:tcPr>
          <w:p>
            <w:pPr>
              <w:pStyle w:val="7"/>
              <w:widowControl/>
              <w:wordWrap/>
              <w:spacing w:before="0" w:beforeAutospacing="0" w:after="0" w:afterAutospacing="0"/>
              <w:ind w:left="0"/>
              <w:jc w:val="center"/>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一类</w:t>
            </w:r>
          </w:p>
        </w:tc>
        <w:tc>
          <w:tcPr>
            <w:tcW w:w="3375" w:type="dxa"/>
            <w:vAlign w:val="center"/>
          </w:tcPr>
          <w:p>
            <w:pPr>
              <w:pStyle w:val="7"/>
              <w:widowControl/>
              <w:wordWrap/>
              <w:spacing w:before="0" w:beforeAutospacing="0" w:after="0" w:afterAutospacing="0"/>
              <w:ind w:left="0"/>
              <w:jc w:val="center"/>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4种：血友病；恶性肿瘤（含淋巴、白血病）；慢性肾功能衰竭；组织器官移植术后抗排异治疗</w:t>
            </w:r>
          </w:p>
        </w:tc>
        <w:tc>
          <w:tcPr>
            <w:tcW w:w="1525" w:type="dxa"/>
            <w:vAlign w:val="center"/>
          </w:tcPr>
          <w:p>
            <w:pPr>
              <w:pStyle w:val="7"/>
              <w:widowControl/>
              <w:wordWrap/>
              <w:spacing w:before="0" w:beforeAutospacing="0" w:after="0" w:afterAutospacing="0"/>
              <w:ind w:left="0"/>
              <w:jc w:val="center"/>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按照住院政策规定报销</w:t>
            </w:r>
          </w:p>
        </w:tc>
        <w:tc>
          <w:tcPr>
            <w:tcW w:w="1922" w:type="dxa"/>
            <w:vAlign w:val="center"/>
          </w:tcPr>
          <w:p>
            <w:pPr>
              <w:pStyle w:val="7"/>
              <w:widowControl/>
              <w:wordWrap/>
              <w:spacing w:before="0" w:beforeAutospacing="0" w:after="0" w:afterAutospacing="0"/>
              <w:ind w:left="0"/>
              <w:jc w:val="center"/>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10万元/人/年</w:t>
            </w:r>
          </w:p>
        </w:tc>
      </w:tr>
      <w:tr>
        <w:trPr>
          <w:trHeight w:val="2328" w:hRule="atLeast"/>
        </w:trPr>
        <w:tc>
          <w:tcPr>
            <w:tcW w:w="700" w:type="dxa"/>
            <w:vAlign w:val="center"/>
          </w:tcPr>
          <w:p>
            <w:pPr>
              <w:pStyle w:val="7"/>
              <w:widowControl/>
              <w:wordWrap/>
              <w:spacing w:before="0" w:beforeAutospacing="0" w:after="0" w:afterAutospacing="0"/>
              <w:ind w:left="0"/>
              <w:jc w:val="center"/>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二类</w:t>
            </w:r>
          </w:p>
        </w:tc>
        <w:tc>
          <w:tcPr>
            <w:tcW w:w="3375" w:type="dxa"/>
            <w:vAlign w:val="center"/>
          </w:tcPr>
          <w:p>
            <w:pPr>
              <w:pStyle w:val="7"/>
              <w:widowControl/>
              <w:wordWrap/>
              <w:spacing w:before="0" w:beforeAutospacing="0" w:after="0" w:afterAutospacing="0"/>
              <w:ind w:left="0"/>
              <w:jc w:val="center"/>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22种：丙型肝炎；慢性阻塞性肺疾病；慢性肺原性心脏病；慢性风湿性心脏病；冠状动脉粥样硬化性心脏病；慢性乙型肝炎；系统性红斑狼疮；类风湿性关节炎（含幼年特发性关节炎）；慢性肾炎；脑血管疾病后遗症；精神与行为障碍；痛风；肝硬化；癫痫；结核病；再生障碍性贫血；帕金森病；消化性溃疡；阿尔茨海默病；脑性瘫痪；糖尿病；高血压。</w:t>
            </w:r>
          </w:p>
        </w:tc>
        <w:tc>
          <w:tcPr>
            <w:tcW w:w="1525" w:type="dxa"/>
            <w:vAlign w:val="center"/>
          </w:tcPr>
          <w:p>
            <w:pPr>
              <w:pStyle w:val="7"/>
              <w:widowControl/>
              <w:wordWrap/>
              <w:spacing w:before="0" w:beforeAutospacing="0" w:after="0" w:afterAutospacing="0"/>
              <w:ind w:left="0"/>
              <w:jc w:val="center"/>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先由个人账户上年度累计结余支付，结余不足1000元（含）时，政策范围内的医疗费用由统筹基金报销80%，个人负担20%</w:t>
            </w:r>
          </w:p>
        </w:tc>
        <w:tc>
          <w:tcPr>
            <w:tcW w:w="1922" w:type="dxa"/>
            <w:vAlign w:val="center"/>
          </w:tcPr>
          <w:p>
            <w:pPr>
              <w:pStyle w:val="7"/>
              <w:widowControl/>
              <w:wordWrap/>
              <w:spacing w:before="0" w:beforeAutospacing="0" w:after="0" w:afterAutospacing="0"/>
              <w:ind w:left="0"/>
              <w:jc w:val="center"/>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注：丙型肝炎每人每年最高支付限额为20000元；其他病种每人每年最高支付限额为5000元。同时患有两种以上二类病种的，在支付限额高的病种待遇基础上，每人每年最高支付限额再增加2000元</w:t>
            </w:r>
          </w:p>
        </w:tc>
      </w:tr>
    </w:tbl>
    <w:p>
      <w:pPr>
        <w:widowControl w:val="0"/>
        <w:numPr>
          <w:numId w:val="0"/>
        </w:numPr>
        <w:wordWrap/>
        <w:adjustRightInd/>
        <w:snapToGrid/>
        <w:spacing w:line="576" w:lineRule="exact"/>
        <w:ind w:left="0" w:leftChars="0" w:firstLine="562" w:firstLineChars="200"/>
        <w:jc w:val="both"/>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门诊慢性病办理流程</w:t>
      </w:r>
    </w:p>
    <w:p>
      <w:pPr>
        <w:widowControl w:val="0"/>
        <w:numPr>
          <w:numId w:val="0"/>
        </w:numPr>
        <w:wordWrap/>
        <w:adjustRightInd/>
        <w:snapToGrid/>
        <w:spacing w:line="576" w:lineRule="exact"/>
        <w:ind w:left="0" w:leftChars="0" w:firstLine="560" w:firstLineChars="200"/>
        <w:jc w:val="both"/>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参保人员可到具有认定资格的定点医疗机构申请办理门诊慢性病待遇，定点医疗机构按照待遇认定标准进行鉴定和审核后，参保人员即可享受相应待遇，无需再到医保经办机构进行审核确认。跨省异地长期居住人员在当地二级及以上具有相关病种诊断能力的定点医疗机构进行病种鉴定，携带鉴定表、相关的病历资料到参保地医保经办机构进行审核。</w:t>
      </w:r>
    </w:p>
    <w:p>
      <w:pPr>
        <w:widowControl w:val="0"/>
        <w:numPr>
          <w:numId w:val="0"/>
        </w:numPr>
        <w:wordWrap/>
        <w:adjustRightInd/>
        <w:snapToGrid/>
        <w:spacing w:line="576" w:lineRule="exact"/>
        <w:ind w:left="0" w:leftChars="0" w:firstLine="562" w:firstLineChars="200"/>
        <w:jc w:val="both"/>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西宁市基本医疗保险门诊特殊病慢性病鉴定医疗机构名单</w:t>
      </w:r>
    </w:p>
    <w:p>
      <w:pPr>
        <w:widowControl w:val="0"/>
        <w:numPr>
          <w:numId w:val="0"/>
        </w:numPr>
        <w:wordWrap/>
        <w:adjustRightInd/>
        <w:snapToGrid/>
        <w:spacing w:line="576" w:lineRule="exact"/>
        <w:ind w:left="0" w:leftChars="0" w:firstLine="560" w:firstLineChars="200"/>
        <w:jc w:val="both"/>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青海省人民医院、青海大学附属医院、青海红十字医院、青海省心脑血管病专科医院、青海省中医院、青海省妇女儿童医院、青海省精神卫生防治院、青海省传染病专科医院（青海省第四人民医院）、青海省第五人民医院、青海省交通医院、西宁市第一人民医院、西宁市第二人民医院、西宁市第三人民医院、中国人民解放军联勤保障部队第九四一医院、青海仁济医院、青海省康乐医院、西宁市中医院、西宁市城北区中医院、东关大街社区卫生服务中心（西宁市回族医院）、西宁市湟中区第一人民医院、西宁市湟中区第二人民医院、西宁市湟中区中医院、大通回族土族自治县人民医院、大通回族土族自治县第二人民医院、大通回族土族自治县中医院、湟源县人民医院、湟源县中医院。其中，精神病由青海省第三人民医院负责医疗鉴定，慢性乙型肝炎、耐药性结核病由青海省第四人民医院或有传染病专科的三级医疗机构负责医疗鉴定。</w:t>
      </w:r>
    </w:p>
    <w:p>
      <w:pPr>
        <w:widowControl w:val="0"/>
        <w:numPr>
          <w:numId w:val="0"/>
        </w:numPr>
        <w:wordWrap/>
        <w:adjustRightInd/>
        <w:snapToGrid/>
        <w:spacing w:line="576" w:lineRule="exact"/>
        <w:ind w:left="0" w:leftChars="0" w:firstLine="562" w:firstLineChars="200"/>
        <w:jc w:val="both"/>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注：</w:t>
      </w:r>
      <w:r>
        <w:rPr>
          <w:rFonts w:hint="eastAsia" w:ascii="Times New Roman" w:hAnsi="Times New Roman" w:eastAsia="仿宋_GB2312" w:cs="Times New Roman"/>
          <w:color w:val="auto"/>
          <w:kern w:val="2"/>
          <w:sz w:val="28"/>
          <w:szCs w:val="28"/>
          <w:lang w:val="en-US" w:eastAsia="zh-CN" w:bidi="ar-SA"/>
        </w:rPr>
        <w:t>门诊特殊病慢性病医疗费用须符合基本医疗保险药品目录且必须在门诊特殊病慢性病二级目录、诊疗目录和服务设施范围标准，诊疗项目、药品、医用耗材的使用必须与病种诊断相符，不相符的费用和目录范围外的费用统筹基金不予支付。门诊特殊病慢性病政策保障范围包括与疾病相关的检查、检验、药品、治疗、耗材等医疗费用。门诊特殊病慢性病只能在定点医疗机构使用。</w:t>
      </w:r>
    </w:p>
    <w:p>
      <w:pPr>
        <w:pStyle w:val="7"/>
        <w:widowControl/>
        <w:numPr>
          <w:numId w:val="0"/>
        </w:numPr>
        <w:wordWrap/>
        <w:spacing w:before="0" w:beforeAutospacing="0" w:after="0" w:afterAutospacing="0" w:line="360" w:lineRule="auto"/>
        <w:ind w:right="0" w:firstLine="562" w:firstLineChars="200"/>
        <w:jc w:val="left"/>
        <w:outlineLvl w:val="2"/>
        <w:rPr>
          <w:rFonts w:hint="default" w:ascii="Times New Roman" w:hAnsi="Times New Roman" w:eastAsia="仿宋_GB2312" w:cs="Times New Roman"/>
          <w:b/>
          <w:bCs/>
          <w:color w:val="auto"/>
          <w:kern w:val="2"/>
          <w:sz w:val="28"/>
          <w:szCs w:val="28"/>
          <w:lang w:val="en-US" w:eastAsia="zh-CN" w:bidi="ar-SA"/>
        </w:rPr>
      </w:pPr>
      <w:bookmarkStart w:id="185" w:name="_Toc4456"/>
      <w:r>
        <w:rPr>
          <w:rFonts w:hint="eastAsia" w:ascii="Times New Roman" w:hAnsi="Times New Roman" w:eastAsia="仿宋_GB2312" w:cs="Times New Roman"/>
          <w:b/>
          <w:bCs/>
          <w:color w:val="auto"/>
          <w:kern w:val="2"/>
          <w:sz w:val="28"/>
          <w:szCs w:val="28"/>
          <w:lang w:val="en-US" w:eastAsia="zh-CN" w:bidi="ar-SA"/>
        </w:rPr>
        <w:t>3.</w:t>
      </w:r>
      <w:r>
        <w:rPr>
          <w:rFonts w:hint="default" w:ascii="Times New Roman" w:hAnsi="Times New Roman" w:eastAsia="仿宋_GB2312" w:cs="Times New Roman"/>
          <w:b/>
          <w:bCs/>
          <w:color w:val="auto"/>
          <w:kern w:val="2"/>
          <w:sz w:val="28"/>
          <w:szCs w:val="28"/>
          <w:lang w:val="en-US" w:eastAsia="zh-CN" w:bidi="ar-SA"/>
        </w:rPr>
        <w:t>职工医保门诊特殊药品使用</w:t>
      </w:r>
      <w:bookmarkEnd w:id="185"/>
    </w:p>
    <w:p>
      <w:pPr>
        <w:pStyle w:val="7"/>
        <w:widowControl/>
        <w:numPr>
          <w:numId w:val="0"/>
        </w:numPr>
        <w:wordWrap/>
        <w:spacing w:before="0" w:beforeAutospacing="0" w:after="0" w:afterAutospacing="0" w:line="360" w:lineRule="auto"/>
        <w:ind w:left="0" w:leftChars="0" w:right="0" w:firstLine="560" w:firstLineChars="200"/>
        <w:jc w:val="left"/>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w:t>
      </w:r>
      <w:r>
        <w:rPr>
          <w:rFonts w:hint="default" w:ascii="Times New Roman" w:hAnsi="Times New Roman" w:eastAsia="仿宋_GB2312" w:cs="Times New Roman"/>
          <w:color w:val="auto"/>
          <w:kern w:val="2"/>
          <w:sz w:val="28"/>
          <w:szCs w:val="28"/>
          <w:lang w:val="en-US" w:eastAsia="zh-CN" w:bidi="ar-SA"/>
        </w:rPr>
        <w:t>范围</w:t>
      </w:r>
    </w:p>
    <w:p>
      <w:pPr>
        <w:pStyle w:val="7"/>
        <w:widowControl/>
        <w:wordWrap/>
        <w:spacing w:before="0" w:beforeAutospacing="0" w:after="0" w:afterAutospacing="0" w:line="360" w:lineRule="auto"/>
        <w:ind w:left="0" w:firstLine="560" w:firstLineChars="200"/>
        <w:jc w:val="left"/>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协议期内国家医保谈判药品和《青海省基本医疗保险工伤保险和生育保险药品目录》中肿瘤靶向药品。国家医保谈判药品协议期满后，续约成功的药品继续执行特殊药政策，未成功续约的停止执行。</w:t>
      </w:r>
    </w:p>
    <w:p>
      <w:pPr>
        <w:pStyle w:val="7"/>
        <w:widowControl/>
        <w:wordWrap/>
        <w:spacing w:before="0" w:beforeAutospacing="0" w:after="0" w:afterAutospacing="0" w:line="360" w:lineRule="auto"/>
        <w:ind w:left="0" w:firstLine="560" w:firstLineChars="200"/>
        <w:jc w:val="left"/>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w:t>
      </w:r>
      <w:r>
        <w:rPr>
          <w:rFonts w:hint="default" w:ascii="Times New Roman" w:hAnsi="Times New Roman" w:eastAsia="仿宋_GB2312" w:cs="Times New Roman"/>
          <w:color w:val="auto"/>
          <w:kern w:val="2"/>
          <w:sz w:val="28"/>
          <w:szCs w:val="28"/>
          <w:lang w:val="en-US" w:eastAsia="zh-CN" w:bidi="ar-SA"/>
        </w:rPr>
        <w:t>门诊政策</w:t>
      </w:r>
    </w:p>
    <w:p>
      <w:pPr>
        <w:pStyle w:val="7"/>
        <w:widowControl/>
        <w:wordWrap/>
        <w:spacing w:before="0" w:beforeAutospacing="0" w:after="0" w:afterAutospacing="0" w:line="360" w:lineRule="auto"/>
        <w:ind w:left="0" w:firstLine="560" w:firstLineChars="200"/>
        <w:jc w:val="left"/>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参保人员在门诊使用或零售药店购买特殊药品的，执行开具处方的责任医师所在的定点医疗机构相应级别的住院报销政策，不设起付线。</w:t>
      </w:r>
    </w:p>
    <w:p>
      <w:pPr>
        <w:pStyle w:val="7"/>
        <w:widowControl/>
        <w:wordWrap/>
        <w:spacing w:before="0" w:beforeAutospacing="0" w:after="0" w:afterAutospacing="0" w:line="360" w:lineRule="auto"/>
        <w:ind w:left="0" w:firstLine="560" w:firstLineChars="200"/>
        <w:jc w:val="left"/>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w:t>
      </w:r>
      <w:r>
        <w:rPr>
          <w:rFonts w:hint="default" w:ascii="Times New Roman" w:hAnsi="Times New Roman" w:eastAsia="仿宋_GB2312" w:cs="Times New Roman"/>
          <w:color w:val="auto"/>
          <w:kern w:val="2"/>
          <w:sz w:val="28"/>
          <w:szCs w:val="28"/>
          <w:lang w:val="en-US" w:eastAsia="zh-CN" w:bidi="ar-SA"/>
        </w:rPr>
        <w:t>报销比例</w:t>
      </w:r>
    </w:p>
    <w:p>
      <w:pPr>
        <w:pStyle w:val="7"/>
        <w:widowControl/>
        <w:wordWrap/>
        <w:spacing w:before="0" w:beforeAutospacing="0" w:after="0" w:afterAutospacing="0" w:line="360" w:lineRule="auto"/>
        <w:ind w:left="0" w:firstLine="560" w:firstLineChars="200"/>
        <w:jc w:val="left"/>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职工医保使用特殊药品的，直接纳入医保按现行的乙类药品政策报付。</w:t>
      </w:r>
    </w:p>
    <w:p>
      <w:pPr>
        <w:pStyle w:val="7"/>
        <w:widowControl/>
        <w:wordWrap/>
        <w:spacing w:before="0" w:beforeAutospacing="0" w:after="0" w:afterAutospacing="0" w:line="360" w:lineRule="auto"/>
        <w:ind w:left="0" w:firstLine="560" w:firstLineChars="200"/>
        <w:jc w:val="left"/>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（4）</w:t>
      </w:r>
      <w:r>
        <w:rPr>
          <w:rFonts w:hint="default" w:ascii="Times New Roman" w:hAnsi="Times New Roman" w:eastAsia="仿宋_GB2312" w:cs="Times New Roman"/>
          <w:color w:val="auto"/>
          <w:kern w:val="2"/>
          <w:sz w:val="28"/>
          <w:szCs w:val="28"/>
          <w:lang w:val="en-US" w:eastAsia="zh-CN" w:bidi="ar-SA"/>
        </w:rPr>
        <w:t>其他政策规定</w:t>
      </w:r>
    </w:p>
    <w:p>
      <w:pPr>
        <w:pStyle w:val="7"/>
        <w:widowControl/>
        <w:wordWrap/>
        <w:spacing w:before="0" w:beforeAutospacing="0" w:after="0" w:afterAutospacing="0" w:line="360" w:lineRule="auto"/>
        <w:ind w:left="0" w:firstLine="560" w:firstLineChars="200"/>
        <w:jc w:val="left"/>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门诊特殊病慢性病用药与特殊药品政策有交叉时，执行特殊药品政策，特殊药品门诊与住院政策不得同时享受。</w:t>
      </w:r>
    </w:p>
    <w:p>
      <w:pPr>
        <w:pStyle w:val="7"/>
        <w:widowControl/>
        <w:numPr>
          <w:numId w:val="0"/>
        </w:numPr>
        <w:wordWrap/>
        <w:spacing w:before="0" w:beforeAutospacing="0" w:after="0" w:afterAutospacing="0" w:line="360" w:lineRule="auto"/>
        <w:ind w:left="0" w:leftChars="0" w:right="0" w:firstLine="562" w:firstLineChars="200"/>
        <w:jc w:val="left"/>
        <w:outlineLvl w:val="2"/>
        <w:rPr>
          <w:rFonts w:hint="default" w:ascii="Times New Roman" w:hAnsi="Times New Roman" w:eastAsia="仿宋_GB2312" w:cs="Times New Roman"/>
          <w:b/>
          <w:bCs/>
          <w:color w:val="auto"/>
          <w:kern w:val="2"/>
          <w:sz w:val="28"/>
          <w:szCs w:val="28"/>
          <w:lang w:val="en-US" w:eastAsia="zh-CN" w:bidi="ar-SA"/>
        </w:rPr>
      </w:pPr>
      <w:bookmarkStart w:id="186" w:name="_Toc9289"/>
      <w:r>
        <w:rPr>
          <w:rFonts w:hint="eastAsia" w:ascii="Times New Roman" w:hAnsi="Times New Roman" w:eastAsia="仿宋_GB2312" w:cs="Times New Roman"/>
          <w:b/>
          <w:bCs/>
          <w:color w:val="auto"/>
          <w:kern w:val="2"/>
          <w:sz w:val="28"/>
          <w:szCs w:val="28"/>
          <w:lang w:val="en-US" w:eastAsia="zh-CN" w:bidi="ar-SA"/>
        </w:rPr>
        <w:t>4.</w:t>
      </w:r>
      <w:r>
        <w:rPr>
          <w:rFonts w:hint="default" w:ascii="Times New Roman" w:hAnsi="Times New Roman" w:eastAsia="仿宋_GB2312" w:cs="Times New Roman"/>
          <w:b/>
          <w:bCs/>
          <w:color w:val="auto"/>
          <w:kern w:val="2"/>
          <w:sz w:val="28"/>
          <w:szCs w:val="28"/>
          <w:lang w:val="en-US" w:eastAsia="zh-CN" w:bidi="ar-SA"/>
        </w:rPr>
        <w:t>住院待遇</w:t>
      </w:r>
      <w:bookmarkEnd w:id="186"/>
    </w:p>
    <w:p>
      <w:pPr>
        <w:widowControl w:val="0"/>
        <w:numPr>
          <w:numId w:val="0"/>
        </w:numPr>
        <w:wordWrap/>
        <w:adjustRightInd/>
        <w:snapToGrid/>
        <w:spacing w:line="576" w:lineRule="exact"/>
        <w:ind w:left="0" w:leftChars="0" w:firstLine="560" w:firstLineChars="200"/>
        <w:jc w:val="both"/>
        <w:textAlignment w:val="auto"/>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w:t>
      </w:r>
      <w:r>
        <w:rPr>
          <w:rFonts w:hint="default" w:ascii="Times New Roman" w:hAnsi="Times New Roman" w:eastAsia="仿宋_GB2312" w:cs="Times New Roman"/>
          <w:color w:val="auto"/>
          <w:kern w:val="2"/>
          <w:sz w:val="28"/>
          <w:szCs w:val="28"/>
          <w:lang w:val="en-US" w:eastAsia="zh-CN" w:bidi="ar-SA"/>
        </w:rPr>
        <w:t>住院报销比例</w:t>
      </w:r>
    </w:p>
    <w:tbl>
      <w:tblPr>
        <w:tblW w:w="85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537"/>
        <w:gridCol w:w="1363"/>
        <w:gridCol w:w="1500"/>
        <w:gridCol w:w="787"/>
        <w:gridCol w:w="825"/>
        <w:gridCol w:w="1105"/>
      </w:tblGrid>
      <w:tr>
        <w:tc>
          <w:tcPr>
            <w:tcW w:w="1400"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医院等级</w:t>
            </w:r>
          </w:p>
        </w:tc>
        <w:tc>
          <w:tcPr>
            <w:tcW w:w="1537" w:type="dxa"/>
            <w:vAlign w:val="center"/>
          </w:tcPr>
          <w:p>
            <w:pPr>
              <w:pStyle w:val="7"/>
              <w:widowControl/>
              <w:wordWrap/>
              <w:spacing w:before="0" w:beforeAutospacing="0" w:after="0" w:afterAutospacing="0"/>
              <w:ind w:left="0" w:firstLine="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年度内首次住院起付标准</w:t>
            </w:r>
          </w:p>
        </w:tc>
        <w:tc>
          <w:tcPr>
            <w:tcW w:w="1363" w:type="dxa"/>
            <w:vAlign w:val="center"/>
          </w:tcPr>
          <w:p>
            <w:pPr>
              <w:pStyle w:val="7"/>
              <w:widowControl/>
              <w:wordWrap/>
              <w:spacing w:before="0" w:beforeAutospacing="0" w:after="0" w:afterAutospacing="0"/>
              <w:ind w:left="0" w:firstLine="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年度内第二次住院起付标准</w:t>
            </w:r>
          </w:p>
        </w:tc>
        <w:tc>
          <w:tcPr>
            <w:tcW w:w="1500"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年度内第三次住院起付标准</w:t>
            </w:r>
          </w:p>
        </w:tc>
        <w:tc>
          <w:tcPr>
            <w:tcW w:w="787"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在职</w:t>
            </w:r>
          </w:p>
        </w:tc>
        <w:tc>
          <w:tcPr>
            <w:tcW w:w="825"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退休</w:t>
            </w:r>
          </w:p>
        </w:tc>
        <w:tc>
          <w:tcPr>
            <w:tcW w:w="1105"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住院最高支付限额</w:t>
            </w:r>
          </w:p>
        </w:tc>
      </w:tr>
      <w:tr>
        <w:tc>
          <w:tcPr>
            <w:tcW w:w="1400"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三级定点医疗机构</w:t>
            </w:r>
          </w:p>
        </w:tc>
        <w:tc>
          <w:tcPr>
            <w:tcW w:w="1537"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750元</w:t>
            </w:r>
          </w:p>
        </w:tc>
        <w:tc>
          <w:tcPr>
            <w:tcW w:w="1363"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650元</w:t>
            </w:r>
          </w:p>
        </w:tc>
        <w:tc>
          <w:tcPr>
            <w:tcW w:w="1500"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600元</w:t>
            </w:r>
          </w:p>
        </w:tc>
        <w:tc>
          <w:tcPr>
            <w:tcW w:w="787"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75%</w:t>
            </w:r>
          </w:p>
        </w:tc>
        <w:tc>
          <w:tcPr>
            <w:tcW w:w="825"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80%</w:t>
            </w:r>
          </w:p>
        </w:tc>
        <w:tc>
          <w:tcPr>
            <w:tcW w:w="1105" w:type="dxa"/>
            <w:vMerge w:val="restart"/>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25万元</w:t>
            </w:r>
            <w:r>
              <w:rPr>
                <w:rFonts w:hint="eastAsia" w:ascii="Times New Roman" w:hAnsi="Times New Roman" w:cs="Times New Roman"/>
                <w:color w:val="auto"/>
                <w:kern w:val="2"/>
                <w:sz w:val="24"/>
                <w:szCs w:val="24"/>
                <w:lang w:val="en-US" w:eastAsia="zh-CN" w:bidi="ar-SA"/>
              </w:rPr>
              <w:t>/人/年</w:t>
            </w:r>
          </w:p>
        </w:tc>
      </w:tr>
      <w:tr>
        <w:tc>
          <w:tcPr>
            <w:tcW w:w="1400"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二级定点医疗机构</w:t>
            </w:r>
          </w:p>
        </w:tc>
        <w:tc>
          <w:tcPr>
            <w:tcW w:w="1537"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550元</w:t>
            </w:r>
          </w:p>
        </w:tc>
        <w:tc>
          <w:tcPr>
            <w:tcW w:w="1363"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450元</w:t>
            </w:r>
          </w:p>
        </w:tc>
        <w:tc>
          <w:tcPr>
            <w:tcW w:w="1500"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400元</w:t>
            </w:r>
          </w:p>
        </w:tc>
        <w:tc>
          <w:tcPr>
            <w:tcW w:w="787"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80%</w:t>
            </w:r>
          </w:p>
        </w:tc>
        <w:tc>
          <w:tcPr>
            <w:tcW w:w="825"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85%</w:t>
            </w:r>
          </w:p>
        </w:tc>
        <w:tc>
          <w:tcPr>
            <w:tcW w:w="1105" w:type="dxa"/>
            <w:vMerge w:val="continue"/>
            <w:vAlign w:val="top"/>
          </w:tcPr>
          <w:p>
            <w:pPr>
              <w:widowControl w:val="0"/>
              <w:numPr>
                <w:numId w:val="0"/>
              </w:numPr>
              <w:wordWrap/>
              <w:adjustRightInd/>
              <w:snapToGrid/>
              <w:spacing w:before="0" w:beforeAutospacing="0" w:after="0" w:afterAutospacing="0" w:line="576" w:lineRule="exact"/>
              <w:ind w:left="0" w:right="0"/>
              <w:jc w:val="both"/>
              <w:textAlignment w:val="auto"/>
              <w:rPr>
                <w:rFonts w:hint="default" w:ascii="Times New Roman" w:hAnsi="Times New Roman" w:cs="Times New Roman"/>
                <w:color w:val="auto"/>
                <w:sz w:val="28"/>
                <w:szCs w:val="28"/>
                <w:lang w:val="en-US" w:eastAsia="zh-CN"/>
              </w:rPr>
            </w:pPr>
          </w:p>
        </w:tc>
      </w:tr>
      <w:tr>
        <w:tc>
          <w:tcPr>
            <w:tcW w:w="1400" w:type="dxa"/>
            <w:vAlign w:val="center"/>
          </w:tcPr>
          <w:p>
            <w:pPr>
              <w:widowControl w:val="0"/>
              <w:numPr>
                <w:numId w:val="0"/>
              </w:numPr>
              <w:wordWrap/>
              <w:adjustRightInd/>
              <w:snapToGrid/>
              <w:spacing w:before="0" w:beforeAutospacing="0" w:after="0" w:afterAutospacing="0" w:line="576" w:lineRule="exact"/>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一级定点医疗机构</w:t>
            </w:r>
          </w:p>
        </w:tc>
        <w:tc>
          <w:tcPr>
            <w:tcW w:w="1537"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350元</w:t>
            </w:r>
          </w:p>
        </w:tc>
        <w:tc>
          <w:tcPr>
            <w:tcW w:w="1363"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250元</w:t>
            </w:r>
          </w:p>
        </w:tc>
        <w:tc>
          <w:tcPr>
            <w:tcW w:w="1500"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200元</w:t>
            </w:r>
          </w:p>
        </w:tc>
        <w:tc>
          <w:tcPr>
            <w:tcW w:w="787"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85%</w:t>
            </w:r>
          </w:p>
        </w:tc>
        <w:tc>
          <w:tcPr>
            <w:tcW w:w="825" w:type="dxa"/>
            <w:vAlign w:val="center"/>
          </w:tcPr>
          <w:p>
            <w:pPr>
              <w:pStyle w:val="7"/>
              <w:widowControl/>
              <w:wordWrap/>
              <w:spacing w:before="0" w:beforeAutospacing="0" w:after="0" w:afterAutospacing="0"/>
              <w:ind w:lef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90%</w:t>
            </w:r>
          </w:p>
        </w:tc>
        <w:tc>
          <w:tcPr>
            <w:tcW w:w="1105" w:type="dxa"/>
            <w:vMerge w:val="continue"/>
            <w:vAlign w:val="top"/>
          </w:tcPr>
          <w:p>
            <w:pPr>
              <w:widowControl w:val="0"/>
              <w:numPr>
                <w:numId w:val="0"/>
              </w:numPr>
              <w:wordWrap/>
              <w:adjustRightInd/>
              <w:snapToGrid/>
              <w:spacing w:before="0" w:beforeAutospacing="0" w:after="0" w:afterAutospacing="0" w:line="576" w:lineRule="exact"/>
              <w:ind w:left="0" w:right="0"/>
              <w:jc w:val="both"/>
              <w:textAlignment w:val="auto"/>
              <w:rPr>
                <w:rFonts w:hint="default" w:ascii="Times New Roman" w:hAnsi="Times New Roman" w:cs="Times New Roman"/>
                <w:color w:val="auto"/>
                <w:sz w:val="28"/>
                <w:szCs w:val="28"/>
                <w:lang w:val="en-US" w:eastAsia="zh-CN"/>
              </w:rPr>
            </w:pPr>
          </w:p>
        </w:tc>
      </w:tr>
    </w:tbl>
    <w:p>
      <w:pPr>
        <w:pStyle w:val="7"/>
        <w:widowControl/>
        <w:numPr>
          <w:numId w:val="0"/>
        </w:numPr>
        <w:wordWrap/>
        <w:spacing w:before="0" w:beforeAutospacing="0" w:after="0" w:afterAutospacing="0" w:line="360" w:lineRule="auto"/>
        <w:ind w:right="0" w:firstLine="560" w:firstLineChars="200"/>
        <w:jc w:val="left"/>
        <w:outlineLvl w:val="9"/>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住院报付比例计算公式</w:t>
      </w:r>
    </w:p>
    <w:p>
      <w:pPr>
        <w:pStyle w:val="7"/>
        <w:widowControl/>
        <w:numPr>
          <w:numId w:val="0"/>
        </w:numPr>
        <w:wordWrap/>
        <w:spacing w:before="0" w:beforeAutospacing="0" w:after="0" w:afterAutospacing="0" w:line="360" w:lineRule="auto"/>
        <w:ind w:right="0" w:firstLine="560" w:firstLineChars="200"/>
        <w:jc w:val="left"/>
        <w:outlineLvl w:val="9"/>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（总费用－完全政策自费－部分政策自付－起付线）×</w:t>
      </w:r>
      <w:r>
        <w:rPr>
          <w:rFonts w:hint="eastAsia" w:ascii="Times New Roman" w:hAnsi="Times New Roman" w:eastAsia="仿宋_GB2312" w:cs="Times New Roman"/>
          <w:color w:val="auto"/>
          <w:kern w:val="2"/>
          <w:sz w:val="28"/>
          <w:szCs w:val="28"/>
          <w:lang w:val="en-US" w:eastAsia="zh-CN" w:bidi="ar-SA"/>
        </w:rPr>
        <w:t>对应报销比例</w:t>
      </w:r>
      <w:r>
        <w:rPr>
          <w:rFonts w:hint="eastAsia" w:ascii="宋体" w:hAnsi="宋体" w:eastAsia="宋体" w:cs="宋体"/>
          <w:color w:val="auto"/>
          <w:kern w:val="2"/>
          <w:sz w:val="28"/>
          <w:szCs w:val="28"/>
          <w:lang w:val="en-US" w:eastAsia="zh-CN"/>
        </w:rPr>
        <w:t>=实际报销金额</w:t>
      </w:r>
    </w:p>
    <w:p>
      <w:pPr>
        <w:pStyle w:val="7"/>
        <w:widowControl/>
        <w:numPr>
          <w:numId w:val="0"/>
        </w:numPr>
        <w:wordWrap/>
        <w:spacing w:before="0" w:beforeAutospacing="0" w:after="0" w:afterAutospacing="0" w:line="360" w:lineRule="auto"/>
        <w:ind w:left="0" w:leftChars="0" w:right="0" w:firstLine="560" w:firstLineChars="200"/>
        <w:jc w:val="left"/>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w:t>
      </w:r>
      <w:r>
        <w:rPr>
          <w:rFonts w:hint="default" w:ascii="Times New Roman" w:hAnsi="Times New Roman" w:eastAsia="仿宋_GB2312" w:cs="Times New Roman"/>
          <w:color w:val="auto"/>
          <w:kern w:val="2"/>
          <w:sz w:val="28"/>
          <w:szCs w:val="28"/>
          <w:lang w:val="en-US" w:eastAsia="zh-CN" w:bidi="ar-SA"/>
        </w:rPr>
        <w:t>城镇职工大病保险</w:t>
      </w:r>
    </w:p>
    <w:p>
      <w:pPr>
        <w:pStyle w:val="7"/>
        <w:widowControl/>
        <w:numPr>
          <w:numId w:val="0"/>
        </w:numPr>
        <w:wordWrap/>
        <w:spacing w:before="0" w:beforeAutospacing="0" w:after="0" w:afterAutospacing="0" w:line="360" w:lineRule="auto"/>
        <w:ind w:right="0" w:firstLine="560" w:firstLineChars="200"/>
        <w:jc w:val="left"/>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大病保险筹资标准为退休人员每年60元，在职人员每年40元。市级职工在年度内住院医疗费用经基本医疗保险报销后，个人自付超过7000以上的合规部分，纳入大病医疗保险报销范围，按85%的比例进行二次报销，且不设封顶线。</w:t>
      </w:r>
    </w:p>
    <w:p>
      <w:pPr>
        <w:pStyle w:val="7"/>
        <w:widowControl/>
        <w:numPr>
          <w:numId w:val="0"/>
        </w:numPr>
        <w:wordWrap/>
        <w:spacing w:before="0" w:beforeAutospacing="0" w:after="0" w:afterAutospacing="0" w:line="360" w:lineRule="auto"/>
        <w:ind w:left="0" w:leftChars="0" w:right="0" w:firstLine="560" w:firstLineChars="200"/>
        <w:jc w:val="left"/>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w:t>
      </w:r>
      <w:r>
        <w:rPr>
          <w:rFonts w:hint="default" w:ascii="Times New Roman" w:hAnsi="Times New Roman" w:eastAsia="仿宋_GB2312" w:cs="Times New Roman"/>
          <w:color w:val="auto"/>
          <w:kern w:val="2"/>
          <w:sz w:val="28"/>
          <w:szCs w:val="28"/>
          <w:lang w:val="en-US" w:eastAsia="zh-CN" w:bidi="ar-SA"/>
        </w:rPr>
        <w:t>公务员医疗补助人员住院费用补助比例</w:t>
      </w:r>
    </w:p>
    <w:p>
      <w:pPr>
        <w:pStyle w:val="7"/>
        <w:widowControl/>
        <w:numPr>
          <w:numId w:val="0"/>
        </w:numPr>
        <w:wordWrap/>
        <w:spacing w:before="0" w:beforeAutospacing="0" w:after="0" w:afterAutospacing="0" w:line="360" w:lineRule="auto"/>
        <w:ind w:right="0" w:firstLine="560" w:firstLineChars="200"/>
        <w:jc w:val="left"/>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享受公务员医疗补助人员住院医疗费用经基本医疗保险报销后，个人自付的合规部分按80%的比例进行报销，不设封顶线。</w:t>
      </w:r>
    </w:p>
    <w:p>
      <w:pPr>
        <w:pStyle w:val="7"/>
        <w:widowControl/>
        <w:numPr>
          <w:numId w:val="0"/>
        </w:numPr>
        <w:wordWrap/>
        <w:spacing w:before="0" w:beforeAutospacing="0" w:after="0" w:afterAutospacing="0" w:line="360" w:lineRule="auto"/>
        <w:ind w:right="0" w:firstLine="560" w:firstLineChars="200"/>
        <w:jc w:val="left"/>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（4）职工医保医疗救助</w:t>
      </w:r>
    </w:p>
    <w:p>
      <w:pPr>
        <w:pStyle w:val="7"/>
        <w:widowControl/>
        <w:numPr>
          <w:numId w:val="0"/>
        </w:numPr>
        <w:wordWrap/>
        <w:spacing w:before="0" w:beforeAutospacing="0" w:after="0" w:afterAutospacing="0" w:line="360" w:lineRule="auto"/>
        <w:ind w:right="0" w:firstLine="560" w:firstLineChars="200"/>
        <w:jc w:val="left"/>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职工基本医疗保险医保救助，需前往人寿保险公司手工报销，联系电话：0971-8086241。</w:t>
      </w:r>
    </w:p>
    <w:p>
      <w:pPr>
        <w:pStyle w:val="7"/>
        <w:widowControl/>
        <w:numPr>
          <w:numId w:val="0"/>
        </w:numPr>
        <w:wordWrap/>
        <w:spacing w:before="0" w:beforeAutospacing="0" w:after="0" w:afterAutospacing="0" w:line="360" w:lineRule="auto"/>
        <w:ind w:right="0" w:firstLine="560" w:firstLineChars="200"/>
        <w:jc w:val="left"/>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（5）报销案例</w:t>
      </w:r>
    </w:p>
    <w:p>
      <w:pPr>
        <w:pStyle w:val="7"/>
        <w:widowControl/>
        <w:numPr>
          <w:numId w:val="0"/>
        </w:numPr>
        <w:wordWrap/>
        <w:spacing w:before="0" w:beforeAutospacing="0" w:after="0" w:afterAutospacing="0" w:line="360" w:lineRule="auto"/>
        <w:ind w:right="0" w:firstLine="560" w:firstLineChars="200"/>
        <w:jc w:val="left"/>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在职职工张某2024年2月在二级医院住院共花费7959.12元，其中乙类自付部分170.75元，完全政策自费部分为258元，二级医疗机构起付线550元。根据职工医保政策：（总费用－完全政策自费－部分政策自付－起付线）×80％=实际报销金额，计算如下：（7959.12－258－170.75－550）×80％=5584.3元。</w:t>
      </w:r>
    </w:p>
    <w:p>
      <w:pPr>
        <w:pStyle w:val="7"/>
        <w:widowControl/>
        <w:wordWrap/>
        <w:spacing w:before="0" w:beforeAutospacing="0" w:after="0" w:afterAutospacing="0" w:line="360" w:lineRule="auto"/>
        <w:ind w:left="0" w:right="0" w:firstLine="560" w:firstLineChars="200"/>
        <w:jc w:val="left"/>
        <w:outlineLvl w:val="0"/>
        <w:rPr>
          <w:rFonts w:hint="default" w:ascii="Times New Roman" w:hAnsi="Times New Roman" w:eastAsia="黑体" w:cs="Times New Roman"/>
          <w:color w:val="auto"/>
          <w:kern w:val="2"/>
          <w:sz w:val="28"/>
          <w:szCs w:val="28"/>
          <w:lang w:val="en-US" w:eastAsia="zh-CN" w:bidi="ar-SA"/>
        </w:rPr>
      </w:pPr>
      <w:bookmarkStart w:id="187" w:name="_Toc9376"/>
      <w:bookmarkStart w:id="188" w:name="_Toc31562"/>
      <w:bookmarkStart w:id="189" w:name="_Toc25294"/>
      <w:bookmarkStart w:id="190" w:name="_Toc10594"/>
      <w:bookmarkStart w:id="191" w:name="_Toc691"/>
      <w:bookmarkStart w:id="192" w:name="_Toc28501"/>
      <w:bookmarkStart w:id="193" w:name="_Toc12344"/>
      <w:r>
        <w:rPr>
          <w:rFonts w:hint="default" w:ascii="Times New Roman" w:hAnsi="Times New Roman" w:eastAsia="黑体" w:cs="Times New Roman"/>
          <w:color w:val="auto"/>
          <w:kern w:val="2"/>
          <w:sz w:val="28"/>
          <w:szCs w:val="28"/>
          <w:lang w:val="en-US" w:eastAsia="zh-CN" w:bidi="ar-SA"/>
        </w:rPr>
        <w:t>三、生育保险</w:t>
      </w:r>
      <w:bookmarkEnd w:id="187"/>
      <w:bookmarkEnd w:id="188"/>
      <w:bookmarkEnd w:id="189"/>
      <w:bookmarkEnd w:id="190"/>
      <w:bookmarkEnd w:id="191"/>
      <w:bookmarkEnd w:id="192"/>
      <w:bookmarkEnd w:id="193"/>
    </w:p>
    <w:p>
      <w:pPr>
        <w:pStyle w:val="7"/>
        <w:widowControl/>
        <w:wordWrap/>
        <w:spacing w:before="0" w:beforeAutospacing="0" w:after="0" w:afterAutospacing="0" w:line="384" w:lineRule="auto"/>
        <w:ind w:left="0"/>
        <w:jc w:val="left"/>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生育保险是国家通过立法，对怀孕和分娩而暂时丧失劳动能力的女职工给予生活保障和物质帮助的一种社会保险制度。</w:t>
      </w:r>
    </w:p>
    <w:p>
      <w:pPr>
        <w:pStyle w:val="7"/>
        <w:widowControl/>
        <w:wordWrap/>
        <w:spacing w:before="0" w:beforeAutospacing="0" w:after="0" w:afterAutospacing="0" w:line="384" w:lineRule="auto"/>
        <w:ind w:left="0" w:firstLine="562" w:firstLineChars="200"/>
        <w:jc w:val="left"/>
        <w:outlineLvl w:val="1"/>
        <w:rPr>
          <w:rFonts w:hint="default" w:ascii="Times New Roman" w:hAnsi="Times New Roman" w:eastAsia="仿宋_GB2312" w:cs="Times New Roman"/>
          <w:b/>
          <w:bCs/>
          <w:color w:val="auto"/>
          <w:kern w:val="2"/>
          <w:sz w:val="28"/>
          <w:szCs w:val="28"/>
          <w:lang w:val="en-US" w:eastAsia="zh-CN" w:bidi="ar-SA"/>
        </w:rPr>
      </w:pPr>
      <w:bookmarkStart w:id="194" w:name="_Toc12095"/>
      <w:bookmarkStart w:id="195" w:name="_Toc4444"/>
      <w:bookmarkStart w:id="196" w:name="_Toc9874"/>
      <w:bookmarkStart w:id="197" w:name="_Toc4911"/>
      <w:bookmarkStart w:id="198" w:name="_Toc19109"/>
      <w:r>
        <w:rPr>
          <w:rFonts w:hint="eastAsia" w:ascii="Times New Roman" w:hAnsi="Times New Roman" w:eastAsia="仿宋_GB2312" w:cs="Times New Roman"/>
          <w:b/>
          <w:bCs/>
          <w:color w:val="auto"/>
          <w:kern w:val="2"/>
          <w:sz w:val="28"/>
          <w:szCs w:val="28"/>
          <w:lang w:val="en-US" w:eastAsia="zh-CN" w:bidi="ar-SA"/>
        </w:rPr>
        <w:t>（一）</w:t>
      </w:r>
      <w:r>
        <w:rPr>
          <w:rFonts w:hint="default" w:ascii="Times New Roman" w:hAnsi="Times New Roman" w:eastAsia="仿宋_GB2312" w:cs="Times New Roman"/>
          <w:b/>
          <w:bCs/>
          <w:color w:val="auto"/>
          <w:kern w:val="2"/>
          <w:sz w:val="28"/>
          <w:szCs w:val="28"/>
          <w:lang w:val="en-US" w:eastAsia="zh-CN" w:bidi="ar-SA"/>
        </w:rPr>
        <w:t>生育保险参保和缴费</w:t>
      </w:r>
      <w:bookmarkEnd w:id="194"/>
      <w:bookmarkEnd w:id="195"/>
      <w:bookmarkEnd w:id="196"/>
      <w:bookmarkEnd w:id="197"/>
      <w:bookmarkEnd w:id="198"/>
    </w:p>
    <w:p>
      <w:pPr>
        <w:pStyle w:val="7"/>
        <w:widowControl/>
        <w:wordWrap/>
        <w:spacing w:before="0" w:beforeAutospacing="0" w:after="0" w:afterAutospacing="0" w:line="384" w:lineRule="auto"/>
        <w:ind w:left="0" w:firstLine="280" w:firstLineChars="100"/>
        <w:jc w:val="left"/>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 xml:space="preserve">  在参加职工基本医疗保险的同时，应为本单位在职职工同步参加生育保险。生育保险费由用人单位缴纳，职工个人不缴纳生育保险费。</w:t>
      </w:r>
    </w:p>
    <w:p>
      <w:pPr>
        <w:pStyle w:val="7"/>
        <w:widowControl/>
        <w:wordWrap/>
        <w:spacing w:before="0" w:beforeAutospacing="0" w:after="0" w:afterAutospacing="0" w:line="384" w:lineRule="auto"/>
        <w:ind w:left="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 xml:space="preserve">    企业和经费自理的事业单位缴费费率为本单位上年度职工工资总额的0.9%。机关和经费来源主要由财政拨款及经费来源部分由财政支持的事业单位缴费费率为本单位上年度职工工资</w:t>
      </w:r>
      <w:r>
        <w:rPr>
          <w:rFonts w:hint="default" w:ascii="Times New Roman" w:hAnsi="Times New Roman" w:eastAsia="仿宋_GB2312" w:cs="Times New Roman"/>
          <w:kern w:val="2"/>
          <w:sz w:val="28"/>
          <w:szCs w:val="28"/>
          <w:lang w:val="en-US" w:eastAsia="zh-CN" w:bidi="ar-SA"/>
        </w:rPr>
        <w:t>总额的0.5%。</w:t>
      </w:r>
    </w:p>
    <w:p>
      <w:pPr>
        <w:pStyle w:val="7"/>
        <w:widowControl/>
        <w:wordWrap/>
        <w:spacing w:before="0" w:beforeAutospacing="0" w:after="0" w:afterAutospacing="0" w:line="384" w:lineRule="auto"/>
        <w:ind w:left="0" w:firstLine="562" w:firstLineChars="200"/>
        <w:jc w:val="left"/>
        <w:outlineLvl w:val="1"/>
        <w:rPr>
          <w:rFonts w:hint="default" w:ascii="Times New Roman" w:hAnsi="Times New Roman" w:eastAsia="仿宋_GB2312" w:cs="Times New Roman"/>
          <w:kern w:val="2"/>
          <w:sz w:val="28"/>
          <w:szCs w:val="28"/>
          <w:lang w:val="en-US" w:eastAsia="zh-CN" w:bidi="ar-SA"/>
        </w:rPr>
      </w:pPr>
      <w:bookmarkStart w:id="199" w:name="_Toc28173"/>
      <w:bookmarkStart w:id="200" w:name="_Toc17588"/>
      <w:bookmarkStart w:id="201" w:name="_Toc23523"/>
      <w:bookmarkStart w:id="202" w:name="_Toc1080"/>
      <w:bookmarkStart w:id="203" w:name="_Toc23778"/>
      <w:r>
        <w:rPr>
          <w:rFonts w:hint="eastAsia" w:ascii="Times New Roman" w:hAnsi="Times New Roman" w:eastAsia="仿宋_GB2312" w:cs="Times New Roman"/>
          <w:b/>
          <w:bCs/>
          <w:kern w:val="2"/>
          <w:sz w:val="28"/>
          <w:szCs w:val="28"/>
          <w:lang w:val="en-US" w:eastAsia="zh-CN" w:bidi="ar-SA"/>
        </w:rPr>
        <w:t>（二）</w:t>
      </w:r>
      <w:r>
        <w:rPr>
          <w:rFonts w:hint="default" w:ascii="Times New Roman" w:hAnsi="Times New Roman" w:eastAsia="仿宋_GB2312" w:cs="Times New Roman"/>
          <w:b/>
          <w:bCs/>
          <w:kern w:val="2"/>
          <w:sz w:val="28"/>
          <w:szCs w:val="28"/>
          <w:lang w:val="en-US" w:eastAsia="zh-CN" w:bidi="ar-SA"/>
        </w:rPr>
        <w:t>生育保险待遇</w:t>
      </w:r>
      <w:bookmarkEnd w:id="199"/>
      <w:bookmarkEnd w:id="200"/>
      <w:bookmarkEnd w:id="201"/>
      <w:bookmarkEnd w:id="202"/>
      <w:bookmarkEnd w:id="203"/>
    </w:p>
    <w:p>
      <w:pPr>
        <w:pStyle w:val="7"/>
        <w:widowControl/>
        <w:numPr>
          <w:numId w:val="0"/>
        </w:numPr>
        <w:wordWrap/>
        <w:spacing w:before="0" w:beforeAutospacing="0" w:after="0" w:afterAutospacing="0" w:line="384" w:lineRule="auto"/>
        <w:ind w:right="0" w:firstLine="562" w:firstLineChars="200"/>
        <w:jc w:val="left"/>
        <w:outlineLvl w:val="9"/>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1.</w:t>
      </w:r>
      <w:r>
        <w:rPr>
          <w:rFonts w:hint="default" w:ascii="Times New Roman" w:hAnsi="Times New Roman" w:eastAsia="仿宋_GB2312" w:cs="Times New Roman"/>
          <w:b/>
          <w:bCs/>
          <w:kern w:val="2"/>
          <w:sz w:val="28"/>
          <w:szCs w:val="28"/>
          <w:lang w:val="en-US" w:eastAsia="zh-CN" w:bidi="ar-SA"/>
        </w:rPr>
        <w:t>生育津贴</w:t>
      </w:r>
    </w:p>
    <w:p>
      <w:pPr>
        <w:pStyle w:val="7"/>
        <w:widowControl/>
        <w:numPr>
          <w:numId w:val="0"/>
        </w:numPr>
        <w:wordWrap/>
        <w:spacing w:before="0" w:beforeAutospacing="0" w:after="0" w:afterAutospacing="0" w:line="384" w:lineRule="auto"/>
        <w:ind w:righ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是参保女职工在规定的产假及计划生育手术休假期间获得的工资性补偿</w:t>
      </w:r>
      <w:r>
        <w:rPr>
          <w:rFonts w:hint="eastAsia" w:ascii="Times New Roman" w:hAnsi="Times New Roman" w:eastAsia="仿宋_GB2312" w:cs="Times New Roman"/>
          <w:kern w:val="2"/>
          <w:sz w:val="28"/>
          <w:szCs w:val="28"/>
          <w:lang w:val="en-US" w:eastAsia="zh-CN" w:bidi="ar-SA"/>
        </w:rPr>
        <w:t>。</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用人单位上年度医疗保险月平均缴费基数，用人单位无上年度医疗保险月平均缴费基数的，按照女职工生育当月单位医疗保险月平均缴费基数计发生育津贴。</w:t>
      </w:r>
    </w:p>
    <w:p>
      <w:pPr>
        <w:pStyle w:val="7"/>
        <w:widowControl/>
        <w:wordWrap/>
        <w:spacing w:before="0" w:beforeAutospacing="0" w:after="0" w:afterAutospacing="0" w:line="384" w:lineRule="auto"/>
        <w:ind w:left="0" w:firstLine="560" w:firstLineChars="200"/>
        <w:jc w:val="left"/>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生育津贴=基数</w:t>
      </w:r>
      <w:r>
        <w:rPr>
          <w:rFonts w:hint="default" w:ascii="Arial" w:hAnsi="Arial" w:eastAsia="仿宋_GB2312" w:cs="Arial"/>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30</w:t>
      </w:r>
      <w:r>
        <w:rPr>
          <w:rFonts w:hint="default" w:ascii="Arial" w:hAnsi="Arial" w:eastAsia="仿宋_GB2312" w:cs="Arial"/>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产假天数</w:t>
      </w:r>
    </w:p>
    <w:p>
      <w:pPr>
        <w:pStyle w:val="7"/>
        <w:widowControl/>
        <w:numPr>
          <w:numId w:val="0"/>
        </w:numPr>
        <w:wordWrap/>
        <w:spacing w:before="0" w:beforeAutospacing="0" w:after="0" w:afterAutospacing="0" w:line="384" w:lineRule="auto"/>
        <w:ind w:right="0" w:firstLine="560" w:firstLineChars="200"/>
        <w:jc w:val="left"/>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例：某女职工</w:t>
      </w:r>
      <w:r>
        <w:rPr>
          <w:rFonts w:hint="default" w:ascii="Times New Roman" w:hAnsi="Times New Roman" w:eastAsia="仿宋_GB2312" w:cs="Times New Roman"/>
          <w:kern w:val="2"/>
          <w:sz w:val="28"/>
          <w:szCs w:val="28"/>
          <w:lang w:val="en-US" w:eastAsia="zh-CN" w:bidi="ar-SA"/>
        </w:rPr>
        <w:t>用人单位上年度医疗保险月平均缴费基数</w:t>
      </w:r>
      <w:r>
        <w:rPr>
          <w:rFonts w:hint="eastAsia" w:ascii="Times New Roman" w:hAnsi="Times New Roman" w:eastAsia="仿宋_GB2312" w:cs="Times New Roman"/>
          <w:kern w:val="2"/>
          <w:sz w:val="28"/>
          <w:szCs w:val="28"/>
          <w:lang w:val="en-US" w:eastAsia="zh-CN" w:bidi="ar-SA"/>
        </w:rPr>
        <w:t>为5000元，顺产享受158天产假。</w:t>
      </w:r>
    </w:p>
    <w:p>
      <w:pPr>
        <w:pStyle w:val="7"/>
        <w:widowControl/>
        <w:numPr>
          <w:numId w:val="0"/>
        </w:numPr>
        <w:wordWrap/>
        <w:spacing w:before="0" w:beforeAutospacing="0" w:after="0" w:afterAutospacing="0" w:line="384" w:lineRule="auto"/>
        <w:ind w:right="0" w:firstLine="560" w:firstLineChars="200"/>
        <w:jc w:val="left"/>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该女职工的生育津贴为：5000</w:t>
      </w:r>
      <w:r>
        <w:rPr>
          <w:rFonts w:hint="default"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30</w:t>
      </w:r>
      <w:r>
        <w:rPr>
          <w:rFonts w:hint="default"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158=26333.34元</w:t>
      </w:r>
    </w:p>
    <w:p>
      <w:pPr>
        <w:pStyle w:val="7"/>
        <w:widowControl/>
        <w:wordWrap/>
        <w:spacing w:before="0" w:beforeAutospacing="0" w:after="0" w:afterAutospacing="0" w:line="384" w:lineRule="auto"/>
        <w:ind w:left="0" w:firstLine="560" w:firstLineChars="200"/>
        <w:jc w:val="left"/>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生育津贴申领</w:t>
      </w:r>
      <w:r>
        <w:rPr>
          <w:rFonts w:hint="default" w:ascii="Times New Roman" w:hAnsi="Times New Roman" w:eastAsia="仿宋_GB2312" w:cs="Times New Roman"/>
          <w:b/>
          <w:bCs/>
          <w:kern w:val="2"/>
          <w:sz w:val="28"/>
          <w:szCs w:val="28"/>
          <w:lang w:val="en-US" w:eastAsia="zh-CN" w:bidi="ar-SA"/>
        </w:rPr>
        <w:t xml:space="preserve"> </w:t>
      </w:r>
      <w:r>
        <w:rPr>
          <w:rFonts w:hint="eastAsia" w:ascii="Times New Roman" w:hAnsi="Times New Roman" w:eastAsia="仿宋_GB2312" w:cs="Times New Roman"/>
          <w:b/>
          <w:bCs/>
          <w:kern w:val="2"/>
          <w:sz w:val="28"/>
          <w:szCs w:val="28"/>
          <w:lang w:val="en-US" w:eastAsia="zh-CN" w:bidi="ar-SA"/>
        </w:rPr>
        <w:t xml:space="preserve"> </w:t>
      </w:r>
    </w:p>
    <w:tbl>
      <w:tblPr>
        <w:tblpPr w:leftFromText="180" w:rightFromText="180" w:vertAnchor="text" w:horzAnchor="page" w:tblpX="2012" w:tblpY="295"/>
        <w:tblOverlap w:val="never"/>
        <w:tblW w:w="89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64"/>
        <w:gridCol w:w="5767"/>
        <w:gridCol w:w="1604"/>
      </w:tblGrid>
      <w:tr>
        <w:trPr>
          <w:trHeight w:val="820" w:hRule="atLeast"/>
        </w:trPr>
        <w:tc>
          <w:tcPr>
            <w:tcW w:w="156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业务类型</w:t>
            </w:r>
          </w:p>
        </w:tc>
        <w:tc>
          <w:tcPr>
            <w:tcW w:w="5767"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所需材料</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办理期限</w:t>
            </w:r>
          </w:p>
        </w:tc>
      </w:tr>
      <w:tr>
        <w:trPr>
          <w:trHeight w:val="3820" w:hRule="atLeast"/>
        </w:trPr>
        <w:tc>
          <w:tcPr>
            <w:tcW w:w="156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本地/异地</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生育津贴申领</w:t>
            </w:r>
          </w:p>
        </w:tc>
        <w:tc>
          <w:tcPr>
            <w:tcW w:w="5767"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1、《西宁市职工生育保险待遇申报表》一式二份（企业微信下载表格加盖单位公章、法人章）</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2、病案首页或出院证（印有医院的公章、原件复印件各一份）</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3、结算单（本地生育提供印有医院的公章、原件复印件各一份）</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4、住院原始发票（异地生育提供，原件和复印件一份）</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5、住院费用清单原件（异地生育提供，原件和复印件一份）</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6、《青海省职工生育保险备案表》（原件或复印件一份）</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7、一孩/二孩生育登记表或准生证复印件一份</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生育、实施计划生育之日起1年内</w:t>
            </w:r>
          </w:p>
        </w:tc>
      </w:tr>
      <w:tr>
        <w:trPr>
          <w:trHeight w:val="2240" w:hRule="atLeast"/>
        </w:trPr>
        <w:tc>
          <w:tcPr>
            <w:tcW w:w="156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流产津贴申领</w:t>
            </w:r>
          </w:p>
        </w:tc>
        <w:tc>
          <w:tcPr>
            <w:tcW w:w="5767"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1、《西宁市职工生育保险待遇申报表》一式二份（企业微信下载表格加盖单位公章、法人章）</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2、出院证、病案首页或疾病诊断证明（原件和复印件1份）</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3、生育医疗费结算单或生育住院原始发票（原件和复印件1份）</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4、《青海省职工生育保险备案表》（原件或复印件一份）</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生育、实施计划生育之日起1年内</w:t>
            </w:r>
          </w:p>
        </w:tc>
      </w:tr>
      <w:tr>
        <w:trPr>
          <w:trHeight w:val="2800" w:hRule="atLeast"/>
        </w:trPr>
        <w:tc>
          <w:tcPr>
            <w:tcW w:w="156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4"/>
                <w:szCs w:val="24"/>
                <w:u w:val="none"/>
                <w:lang w:val="en-US" w:eastAsia="zh-CN"/>
              </w:rPr>
            </w:pPr>
            <w:r>
              <w:rPr>
                <w:rFonts w:hint="eastAsia" w:ascii="仿宋_GB2312" w:hAnsi="仿宋_GB2312" w:eastAsia="仿宋_GB2312" w:cs="仿宋_GB2312"/>
                <w:i w:val="0"/>
                <w:iCs w:val="0"/>
                <w:color w:val="000000"/>
                <w:kern w:val="0"/>
                <w:sz w:val="24"/>
                <w:szCs w:val="24"/>
                <w:u w:val="none"/>
                <w:lang w:val="en-US" w:eastAsia="zh-CN"/>
              </w:rPr>
              <w:t>男职工</w:t>
            </w:r>
          </w:p>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配偶生育津贴申领</w:t>
            </w:r>
          </w:p>
        </w:tc>
        <w:tc>
          <w:tcPr>
            <w:tcW w:w="5767"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220" w:afterAutospacing="0"/>
              <w:ind w:left="0" w:right="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1、《西宁市职工生育保险待遇申报表》一式二份（企业微信下载表格加盖单位公章、法人章）</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2、出院证或病案首页原件和复印件1份）</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3、住院原始发票（原件和复印件1份）</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4、《青海省职工生育保险备案表》（原件或复印件一份，异地生育提供）</w:t>
            </w:r>
            <w:r>
              <w:rPr>
                <w:rFonts w:hint="eastAsia" w:ascii="仿宋_GB2312" w:hAnsi="仿宋_GB2312" w:eastAsia="仿宋_GB2312" w:cs="仿宋_GB2312"/>
                <w:i w:val="0"/>
                <w:iCs w:val="0"/>
                <w:color w:val="000000"/>
                <w:kern w:val="0"/>
                <w:sz w:val="24"/>
                <w:szCs w:val="24"/>
                <w:u w:val="none"/>
                <w:lang w:val="en-US" w:eastAsia="zh-CN"/>
              </w:rPr>
              <w:br/>
            </w:r>
            <w:r>
              <w:rPr>
                <w:rFonts w:hint="eastAsia" w:ascii="仿宋_GB2312" w:hAnsi="仿宋_GB2312" w:eastAsia="仿宋_GB2312" w:cs="仿宋_GB2312"/>
                <w:i w:val="0"/>
                <w:iCs w:val="0"/>
                <w:color w:val="000000"/>
                <w:kern w:val="0"/>
                <w:sz w:val="24"/>
                <w:szCs w:val="24"/>
                <w:u w:val="none"/>
                <w:lang w:val="en-US" w:eastAsia="zh-CN"/>
              </w:rPr>
              <w:t>5、一孩/二孩生育登记表或准生证复印件一份</w:t>
            </w:r>
          </w:p>
        </w:tc>
        <w:tc>
          <w:tcPr>
            <w:tcW w:w="160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rPr>
              <w:t>生育、实施计划生育之日起1年内</w:t>
            </w:r>
          </w:p>
        </w:tc>
      </w:tr>
      <w:tr>
        <w:trPr>
          <w:trHeight w:val="1375" w:hRule="atLeast"/>
        </w:trPr>
        <w:tc>
          <w:tcPr>
            <w:tcW w:w="8935" w:type="dxa"/>
            <w:gridSpan w:val="3"/>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left"/>
              <w:textAlignment w:val="center"/>
              <w:rPr>
                <w:rFonts w:hint="eastAsia" w:ascii="宋体" w:hAnsi="宋体" w:eastAsia="宋体" w:cs="宋体"/>
                <w:i w:val="0"/>
                <w:iCs w:val="0"/>
                <w:color w:val="auto"/>
                <w:kern w:val="0"/>
                <w:sz w:val="22"/>
                <w:szCs w:val="22"/>
                <w:u w:val="none"/>
                <w:lang w:val="en-US" w:eastAsia="zh-CN"/>
              </w:rPr>
            </w:pPr>
            <w:r>
              <w:rPr>
                <w:rFonts w:hint="eastAsia" w:ascii="仿宋_GB2312" w:hAnsi="仿宋_GB2312" w:eastAsia="仿宋_GB2312" w:cs="仿宋_GB2312"/>
                <w:b/>
                <w:bCs/>
                <w:color w:val="auto"/>
                <w:kern w:val="2"/>
                <w:sz w:val="24"/>
                <w:szCs w:val="24"/>
                <w:lang w:val="en-US" w:eastAsia="zh-CN" w:bidi="ar-SA"/>
              </w:rPr>
              <w:t>注：参保职工在申领津贴之前须先要进行生育备案，单位应在职工生育、实施计划生育之日起1年内到单位所在地医保经办机构申报职工生育保险待遇，逾期不予受理。</w:t>
            </w:r>
          </w:p>
        </w:tc>
      </w:tr>
    </w:tbl>
    <w:p>
      <w:pPr>
        <w:pStyle w:val="7"/>
        <w:widowControl/>
        <w:numPr>
          <w:numId w:val="0"/>
        </w:numPr>
        <w:wordWrap/>
        <w:spacing w:before="0" w:beforeAutospacing="0" w:after="0" w:afterAutospacing="0" w:line="384" w:lineRule="auto"/>
        <w:ind w:right="0" w:firstLine="562" w:firstLineChars="200"/>
        <w:jc w:val="left"/>
        <w:outlineLvl w:val="9"/>
        <w:rPr>
          <w:rFonts w:hint="default"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2.</w:t>
      </w:r>
      <w:r>
        <w:rPr>
          <w:rFonts w:hint="default" w:ascii="Times New Roman" w:hAnsi="Times New Roman" w:eastAsia="仿宋_GB2312" w:cs="Times New Roman"/>
          <w:b/>
          <w:bCs/>
          <w:color w:val="auto"/>
          <w:kern w:val="2"/>
          <w:sz w:val="28"/>
          <w:szCs w:val="28"/>
          <w:lang w:val="en-US" w:eastAsia="zh-CN" w:bidi="ar-SA"/>
        </w:rPr>
        <w:t>生育医疗</w:t>
      </w:r>
      <w:r>
        <w:rPr>
          <w:rFonts w:hint="eastAsia" w:ascii="Times New Roman" w:hAnsi="Times New Roman" w:eastAsia="仿宋_GB2312" w:cs="Times New Roman"/>
          <w:b/>
          <w:bCs/>
          <w:color w:val="auto"/>
          <w:kern w:val="2"/>
          <w:sz w:val="28"/>
          <w:szCs w:val="28"/>
          <w:lang w:val="en-US" w:eastAsia="zh-CN" w:bidi="ar-SA"/>
        </w:rPr>
        <w:t>费</w:t>
      </w:r>
    </w:p>
    <w:p>
      <w:pPr>
        <w:pStyle w:val="7"/>
        <w:widowControl/>
        <w:numPr>
          <w:numId w:val="0"/>
        </w:numPr>
        <w:wordWrap/>
        <w:spacing w:before="0" w:beforeAutospacing="0" w:after="0" w:afterAutospacing="0" w:line="384" w:lineRule="auto"/>
        <w:ind w:right="0" w:firstLine="560" w:firstLineChars="200"/>
        <w:jc w:val="left"/>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参保职工在本地统筹地区定点医疗机构发生的生育医疗费用，应在定点医疗机构直接结算，异地生育的生育医疗费用，未实现直接结算的，在参保地手工报付。</w:t>
      </w:r>
    </w:p>
    <w:tbl>
      <w:tblPr>
        <w:tblpPr w:leftFromText="180" w:rightFromText="180" w:vertAnchor="text" w:horzAnchor="page" w:tblpX="1873" w:tblpY="194"/>
        <w:tblOverlap w:val="never"/>
        <w:tblW w:w="85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65"/>
        <w:gridCol w:w="1978"/>
        <w:gridCol w:w="1978"/>
      </w:tblGrid>
      <w:tr>
        <w:trPr>
          <w:trHeight w:val="690" w:hRule="atLeast"/>
        </w:trPr>
        <w:tc>
          <w:tcPr>
            <w:tcW w:w="45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rPr>
              <w:t>类别</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rPr>
              <w:t>补助金额</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p>
        </w:tc>
      </w:tr>
      <w:tr>
        <w:trPr>
          <w:trHeight w:val="1300" w:hRule="atLeast"/>
        </w:trPr>
        <w:tc>
          <w:tcPr>
            <w:tcW w:w="45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产前检查补助</w:t>
            </w:r>
            <w:r>
              <w:rPr>
                <w:rFonts w:hint="eastAsia" w:ascii="仿宋_GB2312" w:hAnsi="仿宋_GB2312" w:eastAsia="仿宋_GB2312" w:cs="仿宋_GB2312"/>
                <w:i w:val="0"/>
                <w:iCs w:val="0"/>
                <w:color w:val="auto"/>
                <w:kern w:val="0"/>
                <w:sz w:val="24"/>
                <w:szCs w:val="24"/>
                <w:u w:val="none"/>
                <w:lang w:val="en-US" w:eastAsia="zh-CN"/>
              </w:rPr>
              <w:br/>
            </w:r>
            <w:r>
              <w:rPr>
                <w:rFonts w:hint="eastAsia" w:ascii="仿宋_GB2312" w:hAnsi="仿宋_GB2312" w:eastAsia="仿宋_GB2312" w:cs="仿宋_GB2312"/>
                <w:i w:val="0"/>
                <w:iCs w:val="0"/>
                <w:color w:val="auto"/>
                <w:kern w:val="0"/>
                <w:sz w:val="24"/>
                <w:szCs w:val="24"/>
                <w:u w:val="none"/>
                <w:lang w:val="en-US" w:eastAsia="zh-CN"/>
              </w:rPr>
              <w:t>怀孕7个月及以下的产前检查补助500元</w:t>
            </w:r>
            <w:r>
              <w:rPr>
                <w:rFonts w:hint="eastAsia" w:ascii="仿宋_GB2312" w:hAnsi="仿宋_GB2312" w:eastAsia="仿宋_GB2312" w:cs="仿宋_GB2312"/>
                <w:i w:val="0"/>
                <w:iCs w:val="0"/>
                <w:color w:val="auto"/>
                <w:kern w:val="0"/>
                <w:sz w:val="24"/>
                <w:szCs w:val="24"/>
                <w:u w:val="none"/>
                <w:lang w:val="en-US" w:eastAsia="zh-CN"/>
              </w:rPr>
              <w:br/>
            </w:r>
            <w:r>
              <w:rPr>
                <w:rFonts w:hint="eastAsia" w:ascii="仿宋_GB2312" w:hAnsi="仿宋_GB2312" w:eastAsia="仿宋_GB2312" w:cs="仿宋_GB2312"/>
                <w:i w:val="0"/>
                <w:iCs w:val="0"/>
                <w:color w:val="auto"/>
                <w:kern w:val="0"/>
                <w:sz w:val="24"/>
                <w:szCs w:val="24"/>
                <w:u w:val="none"/>
                <w:lang w:val="en-US" w:eastAsia="zh-CN"/>
              </w:rPr>
              <w:t>怀孕超过7个月的产前补助增加300元</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800元</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rPr>
              <w:t>本地/异地</w:t>
            </w:r>
          </w:p>
        </w:tc>
      </w:tr>
      <w:tr>
        <w:trPr>
          <w:trHeight w:val="375" w:hRule="atLeast"/>
        </w:trPr>
        <w:tc>
          <w:tcPr>
            <w:tcW w:w="45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门诊人工流产术补助</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300元</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rPr>
              <w:t>本地</w:t>
            </w:r>
          </w:p>
        </w:tc>
      </w:tr>
      <w:tr>
        <w:trPr>
          <w:trHeight w:val="600" w:hRule="atLeast"/>
        </w:trPr>
        <w:tc>
          <w:tcPr>
            <w:tcW w:w="45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门诊药物流产术补助</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400元</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rPr>
              <w:t>本地</w:t>
            </w:r>
          </w:p>
        </w:tc>
      </w:tr>
      <w:tr>
        <w:trPr>
          <w:trHeight w:val="420" w:hRule="atLeast"/>
        </w:trPr>
        <w:tc>
          <w:tcPr>
            <w:tcW w:w="45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门诊宫内放置（取出）节育器补助</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200元</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rPr>
              <w:t>本地</w:t>
            </w:r>
          </w:p>
        </w:tc>
      </w:tr>
      <w:tr>
        <w:trPr>
          <w:trHeight w:val="375" w:hRule="atLeast"/>
        </w:trPr>
        <w:tc>
          <w:tcPr>
            <w:tcW w:w="45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绝育术补助女职工</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1000元</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rPr>
              <w:t>本地</w:t>
            </w:r>
          </w:p>
        </w:tc>
      </w:tr>
      <w:tr>
        <w:trPr>
          <w:trHeight w:val="375" w:hRule="atLeast"/>
        </w:trPr>
        <w:tc>
          <w:tcPr>
            <w:tcW w:w="45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绝育术补助男职工</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600元</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rPr>
              <w:t>本地</w:t>
            </w:r>
          </w:p>
        </w:tc>
      </w:tr>
      <w:tr>
        <w:trPr>
          <w:trHeight w:val="375" w:hRule="atLeast"/>
        </w:trPr>
        <w:tc>
          <w:tcPr>
            <w:tcW w:w="45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绝育术后行复通术补助</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3000元</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rPr>
              <w:t>本地</w:t>
            </w:r>
          </w:p>
        </w:tc>
      </w:tr>
      <w:tr>
        <w:trPr>
          <w:trHeight w:val="750" w:hRule="atLeast"/>
        </w:trPr>
        <w:tc>
          <w:tcPr>
            <w:tcW w:w="45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参保职工在门诊进行人工流产术的同时放置（取出）宫内节育器的补助</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360元</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rPr>
              <w:t>本地</w:t>
            </w:r>
          </w:p>
        </w:tc>
      </w:tr>
      <w:tr>
        <w:trPr>
          <w:trHeight w:val="750" w:hRule="atLeast"/>
        </w:trPr>
        <w:tc>
          <w:tcPr>
            <w:tcW w:w="45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生育多胞胎的，每增加一胎在以上支付标准基础上增加</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600元</w:t>
            </w:r>
          </w:p>
        </w:tc>
        <w:tc>
          <w:tcPr>
            <w:tcW w:w="197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kern w:val="0"/>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rPr>
              <w:t>本地/异地</w:t>
            </w:r>
          </w:p>
        </w:tc>
      </w:tr>
      <w:tr>
        <w:trPr>
          <w:trHeight w:val="740" w:hRule="atLeast"/>
        </w:trPr>
        <w:tc>
          <w:tcPr>
            <w:tcW w:w="8521" w:type="dxa"/>
            <w:gridSpan w:val="3"/>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b/>
                <w:bCs/>
                <w:i w:val="0"/>
                <w:iCs w:val="0"/>
                <w:color w:val="auto"/>
                <w:kern w:val="0"/>
                <w:sz w:val="24"/>
                <w:szCs w:val="24"/>
                <w:u w:val="none"/>
                <w:lang w:val="en-US" w:eastAsia="zh-CN"/>
              </w:rPr>
            </w:pPr>
            <w:r>
              <w:rPr>
                <w:rFonts w:hint="eastAsia" w:ascii="仿宋_GB2312" w:hAnsi="仿宋_GB2312" w:eastAsia="仿宋_GB2312" w:cs="仿宋_GB2312"/>
                <w:b/>
                <w:bCs/>
                <w:i w:val="0"/>
                <w:iCs w:val="0"/>
                <w:color w:val="auto"/>
                <w:kern w:val="0"/>
                <w:sz w:val="24"/>
                <w:szCs w:val="24"/>
                <w:u w:val="none"/>
                <w:lang w:val="en-US" w:eastAsia="zh-CN"/>
              </w:rPr>
              <w:t>注：计划生育手术前备案</w:t>
            </w:r>
          </w:p>
        </w:tc>
      </w:tr>
    </w:tbl>
    <w:p>
      <w:pPr>
        <w:pStyle w:val="7"/>
        <w:widowControl/>
        <w:numPr>
          <w:numId w:val="0"/>
        </w:numPr>
        <w:wordWrap/>
        <w:spacing w:before="0" w:beforeAutospacing="0" w:after="0" w:afterAutospacing="0" w:line="384" w:lineRule="auto"/>
        <w:ind w:right="0"/>
        <w:jc w:val="left"/>
        <w:rPr>
          <w:rFonts w:hint="default" w:ascii="Times New Roman" w:hAnsi="Times New Roman" w:eastAsia="仿宋_GB2312" w:cs="Times New Roman"/>
          <w:color w:val="auto"/>
          <w:kern w:val="2"/>
          <w:sz w:val="28"/>
          <w:szCs w:val="28"/>
          <w:lang w:val="en-US" w:eastAsia="zh-CN" w:bidi="ar-SA"/>
        </w:rPr>
      </w:pPr>
    </w:p>
    <w:tbl>
      <w:tblPr>
        <w:tblpPr w:leftFromText="180" w:rightFromText="180" w:vertAnchor="text" w:horzAnchor="page" w:tblpX="1889" w:tblpY="478"/>
        <w:tblOverlap w:val="never"/>
        <w:tblW w:w="83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93"/>
        <w:gridCol w:w="2165"/>
        <w:gridCol w:w="2046"/>
        <w:gridCol w:w="1811"/>
      </w:tblGrid>
      <w:tr>
        <w:trPr>
          <w:trHeight w:val="1134" w:hRule="atLeast"/>
        </w:trPr>
        <w:tc>
          <w:tcPr>
            <w:tcW w:w="2293"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b/>
                <w:bCs/>
                <w:i w:val="0"/>
                <w:iCs w:val="0"/>
                <w:color w:val="auto"/>
                <w:kern w:val="0"/>
                <w:sz w:val="24"/>
                <w:szCs w:val="24"/>
                <w:u w:val="none"/>
                <w:lang w:val="en-US" w:eastAsia="zh-CN"/>
              </w:rPr>
            </w:pPr>
            <w:r>
              <w:rPr>
                <w:rFonts w:hint="eastAsia" w:ascii="仿宋_GB2312" w:hAnsi="仿宋_GB2312" w:eastAsia="仿宋_GB2312" w:cs="仿宋_GB2312"/>
                <w:b/>
                <w:bCs/>
                <w:i w:val="0"/>
                <w:iCs w:val="0"/>
                <w:color w:val="auto"/>
                <w:kern w:val="0"/>
                <w:sz w:val="24"/>
                <w:szCs w:val="24"/>
                <w:u w:val="none"/>
                <w:lang w:val="en-US" w:eastAsia="zh-CN"/>
              </w:rPr>
              <w:t xml:space="preserve">        </w:t>
            </w:r>
          </w:p>
          <w:p>
            <w:pPr>
              <w:widowControl/>
              <w:snapToGrid w:val="0"/>
              <w:spacing w:before="0" w:beforeAutospacing="0" w:after="0" w:afterAutospacing="0"/>
              <w:ind w:left="0" w:right="0"/>
              <w:jc w:val="both"/>
              <w:textAlignment w:val="center"/>
              <w:rPr>
                <w:rFonts w:hint="eastAsia" w:ascii="仿宋_GB2312" w:hAnsi="仿宋_GB2312" w:eastAsia="仿宋_GB2312" w:cs="仿宋_GB2312"/>
                <w:b/>
                <w:bCs/>
                <w:i w:val="0"/>
                <w:iCs w:val="0"/>
                <w:color w:val="auto"/>
                <w:kern w:val="0"/>
                <w:sz w:val="24"/>
                <w:szCs w:val="24"/>
                <w:u w:val="none"/>
                <w:lang w:val="en-US" w:eastAsia="zh-CN"/>
              </w:rPr>
            </w:pPr>
          </w:p>
          <w:p>
            <w:pPr>
              <w:widowControl/>
              <w:snapToGrid w:val="0"/>
              <w:spacing w:before="0" w:beforeAutospacing="0" w:after="0" w:afterAutospacing="0"/>
              <w:ind w:left="0" w:right="0"/>
              <w:jc w:val="both"/>
              <w:textAlignment w:val="center"/>
              <w:rPr>
                <w:rFonts w:hint="eastAsia" w:ascii="仿宋_GB2312" w:hAnsi="仿宋_GB2312" w:eastAsia="仿宋_GB2312" w:cs="仿宋_GB2312"/>
                <w:b/>
                <w:bCs/>
                <w:i w:val="0"/>
                <w:iCs w:val="0"/>
                <w:color w:val="auto"/>
                <w:sz w:val="24"/>
                <w:szCs w:val="24"/>
                <w:u w:val="none"/>
                <w:lang w:val="en-US" w:eastAsia="zh-CN"/>
              </w:rPr>
            </w:pPr>
            <w:r>
              <w:rPr>
                <w:rFonts w:hint="eastAsia" w:ascii="仿宋_GB2312" w:hAnsi="仿宋_GB2312" w:eastAsia="仿宋_GB2312" w:cs="仿宋_GB2312"/>
                <w:b/>
                <w:bCs/>
                <w:i w:val="0"/>
                <w:iCs w:val="0"/>
                <w:color w:val="auto"/>
                <w:kern w:val="0"/>
                <w:sz w:val="24"/>
                <w:szCs w:val="24"/>
                <w:u w:val="none"/>
                <w:lang w:val="en-US" w:eastAsia="zh-CN"/>
              </w:rPr>
              <w:t>生产方式</w:t>
            </w:r>
          </w:p>
          <w:p>
            <w:pPr>
              <w:widowControl/>
              <w:spacing w:before="0" w:beforeAutospacing="0" w:after="0" w:afterAutospacing="0"/>
              <w:ind w:left="0" w:right="0" w:firstLine="482" w:firstLineChars="200"/>
              <w:jc w:val="both"/>
              <w:textAlignment w:val="center"/>
              <w:rPr>
                <w:rFonts w:hint="eastAsia" w:ascii="仿宋_GB2312" w:hAnsi="仿宋_GB2312" w:eastAsia="仿宋_GB2312" w:cs="仿宋_GB2312"/>
                <w:b/>
                <w:bCs/>
                <w:i w:val="0"/>
                <w:iCs w:val="0"/>
                <w:color w:val="auto"/>
                <w:sz w:val="24"/>
                <w:szCs w:val="24"/>
                <w:u w:val="none"/>
                <w:lang w:val="en-US" w:eastAsia="zh-CN"/>
              </w:rPr>
            </w:pPr>
            <w:r>
              <w:rPr>
                <w:rFonts w:hint="eastAsia" w:ascii="仿宋_GB2312" w:hAnsi="仿宋_GB2312" w:eastAsia="仿宋_GB2312" w:cs="仿宋_GB2312"/>
                <w:b/>
                <w:bCs/>
                <w:i w:val="0"/>
                <w:iCs w:val="0"/>
                <w:color w:val="auto"/>
                <w:kern w:val="0"/>
                <w:sz w:val="24"/>
                <w:szCs w:val="24"/>
                <w:u w:val="none"/>
                <w:lang w:val="en-US" w:eastAsia="zh-CN"/>
              </w:rPr>
              <w:t>医院等级</w:t>
            </w:r>
          </w:p>
        </w:tc>
        <w:tc>
          <w:tcPr>
            <w:tcW w:w="21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三级</w:t>
            </w:r>
          </w:p>
        </w:tc>
        <w:tc>
          <w:tcPr>
            <w:tcW w:w="2046"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二级</w:t>
            </w:r>
          </w:p>
        </w:tc>
        <w:tc>
          <w:tcPr>
            <w:tcW w:w="1811"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一级</w:t>
            </w:r>
          </w:p>
        </w:tc>
      </w:tr>
      <w:tr>
        <w:trPr>
          <w:trHeight w:val="600" w:hRule="atLeast"/>
        </w:trPr>
        <w:tc>
          <w:tcPr>
            <w:tcW w:w="2293"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自然临产阴道分娩</w:t>
            </w:r>
            <w:r>
              <w:rPr>
                <w:rFonts w:hint="eastAsia" w:ascii="仿宋_GB2312" w:hAnsi="仿宋_GB2312" w:eastAsia="仿宋_GB2312" w:cs="仿宋_GB2312"/>
                <w:i w:val="0"/>
                <w:iCs w:val="0"/>
                <w:color w:val="auto"/>
                <w:kern w:val="0"/>
                <w:sz w:val="24"/>
                <w:szCs w:val="24"/>
                <w:u w:val="none"/>
                <w:lang w:val="en-US" w:eastAsia="zh-CN"/>
              </w:rPr>
              <w:br/>
            </w:r>
            <w:r>
              <w:rPr>
                <w:rFonts w:hint="eastAsia" w:ascii="仿宋_GB2312" w:hAnsi="仿宋_GB2312" w:eastAsia="仿宋_GB2312" w:cs="仿宋_GB2312"/>
                <w:i w:val="0"/>
                <w:iCs w:val="0"/>
                <w:color w:val="auto"/>
                <w:kern w:val="0"/>
                <w:sz w:val="24"/>
                <w:szCs w:val="24"/>
                <w:u w:val="none"/>
                <w:lang w:val="en-US" w:eastAsia="zh-CN"/>
              </w:rPr>
              <w:t>（单胎顺产接生）</w:t>
            </w:r>
          </w:p>
        </w:tc>
        <w:tc>
          <w:tcPr>
            <w:tcW w:w="21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4000元</w:t>
            </w:r>
          </w:p>
        </w:tc>
        <w:tc>
          <w:tcPr>
            <w:tcW w:w="2046"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2800元</w:t>
            </w:r>
          </w:p>
        </w:tc>
        <w:tc>
          <w:tcPr>
            <w:tcW w:w="1811"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1200元</w:t>
            </w:r>
          </w:p>
        </w:tc>
      </w:tr>
      <w:tr>
        <w:trPr>
          <w:trHeight w:val="620" w:hRule="atLeast"/>
        </w:trPr>
        <w:tc>
          <w:tcPr>
            <w:tcW w:w="2293"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剖宫产（子宫下段剖宫产术）</w:t>
            </w:r>
          </w:p>
        </w:tc>
        <w:tc>
          <w:tcPr>
            <w:tcW w:w="21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7300元</w:t>
            </w:r>
          </w:p>
        </w:tc>
        <w:tc>
          <w:tcPr>
            <w:tcW w:w="2046"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6200元</w:t>
            </w:r>
          </w:p>
        </w:tc>
        <w:tc>
          <w:tcPr>
            <w:tcW w:w="1811"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3900元</w:t>
            </w:r>
          </w:p>
        </w:tc>
      </w:tr>
      <w:tr>
        <w:trPr>
          <w:trHeight w:val="1040" w:hRule="atLeast"/>
        </w:trPr>
        <w:tc>
          <w:tcPr>
            <w:tcW w:w="2293"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胎膜早破（足月）经阴道分娩（单胎顺产接生）</w:t>
            </w:r>
          </w:p>
        </w:tc>
        <w:tc>
          <w:tcPr>
            <w:tcW w:w="21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4300元</w:t>
            </w:r>
          </w:p>
        </w:tc>
        <w:tc>
          <w:tcPr>
            <w:tcW w:w="2046"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2800元</w:t>
            </w:r>
          </w:p>
        </w:tc>
        <w:tc>
          <w:tcPr>
            <w:tcW w:w="1811"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1500元</w:t>
            </w:r>
          </w:p>
        </w:tc>
      </w:tr>
      <w:tr>
        <w:trPr>
          <w:trHeight w:val="720" w:hRule="atLeast"/>
        </w:trPr>
        <w:tc>
          <w:tcPr>
            <w:tcW w:w="2293"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人工干预分娩</w:t>
            </w:r>
          </w:p>
        </w:tc>
        <w:tc>
          <w:tcPr>
            <w:tcW w:w="21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4500元</w:t>
            </w:r>
          </w:p>
        </w:tc>
        <w:tc>
          <w:tcPr>
            <w:tcW w:w="2046"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3600元</w:t>
            </w:r>
          </w:p>
        </w:tc>
        <w:tc>
          <w:tcPr>
            <w:tcW w:w="1811"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2700元</w:t>
            </w:r>
          </w:p>
        </w:tc>
      </w:tr>
      <w:tr>
        <w:trPr>
          <w:trHeight w:val="720" w:hRule="atLeast"/>
        </w:trPr>
        <w:tc>
          <w:tcPr>
            <w:tcW w:w="2293"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住院流产</w:t>
            </w:r>
          </w:p>
        </w:tc>
        <w:tc>
          <w:tcPr>
            <w:tcW w:w="216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1100元</w:t>
            </w:r>
          </w:p>
        </w:tc>
        <w:tc>
          <w:tcPr>
            <w:tcW w:w="2046"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1000元</w:t>
            </w:r>
          </w:p>
        </w:tc>
        <w:tc>
          <w:tcPr>
            <w:tcW w:w="1811"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900元</w:t>
            </w:r>
          </w:p>
        </w:tc>
      </w:tr>
      <w:tr>
        <w:trPr>
          <w:trHeight w:val="580" w:hRule="atLeast"/>
        </w:trPr>
        <w:tc>
          <w:tcPr>
            <w:tcW w:w="2293"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住院引产</w:t>
            </w:r>
          </w:p>
        </w:tc>
        <w:tc>
          <w:tcPr>
            <w:tcW w:w="602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rPr>
              <w:t>不分等级均为1500元</w:t>
            </w:r>
          </w:p>
        </w:tc>
      </w:tr>
    </w:tbl>
    <w:p>
      <w:pPr>
        <w:pStyle w:val="7"/>
        <w:widowControl/>
        <w:wordWrap/>
        <w:spacing w:before="0" w:beforeAutospacing="0" w:after="0" w:afterAutospacing="0" w:line="384" w:lineRule="auto"/>
        <w:ind w:firstLine="562" w:firstLineChars="200"/>
        <w:jc w:val="left"/>
        <w:outlineLvl w:val="1"/>
        <w:rPr>
          <w:rFonts w:hint="default" w:ascii="Times New Roman" w:hAnsi="Times New Roman" w:eastAsia="仿宋_GB2312" w:cs="Times New Roman"/>
          <w:b/>
          <w:bCs/>
          <w:color w:val="auto"/>
          <w:kern w:val="2"/>
          <w:sz w:val="28"/>
          <w:szCs w:val="28"/>
          <w:lang w:val="en-US" w:eastAsia="zh-CN" w:bidi="ar-SA"/>
        </w:rPr>
      </w:pPr>
      <w:bookmarkStart w:id="204" w:name="_Toc18952"/>
      <w:bookmarkStart w:id="205" w:name="_Toc4374"/>
      <w:bookmarkStart w:id="206" w:name="_Toc736"/>
      <w:bookmarkStart w:id="207" w:name="_Toc27918"/>
      <w:r>
        <w:rPr>
          <w:rFonts w:hint="eastAsia" w:ascii="Times New Roman" w:hAnsi="Times New Roman" w:eastAsia="仿宋_GB2312" w:cs="Times New Roman"/>
          <w:b/>
          <w:bCs/>
          <w:color w:val="auto"/>
          <w:kern w:val="2"/>
          <w:sz w:val="28"/>
          <w:szCs w:val="28"/>
          <w:lang w:val="en-US" w:eastAsia="zh-CN" w:bidi="ar-SA"/>
        </w:rPr>
        <w:t>（三）</w:t>
      </w:r>
      <w:r>
        <w:rPr>
          <w:rFonts w:hint="default" w:ascii="Times New Roman" w:hAnsi="Times New Roman" w:eastAsia="仿宋_GB2312" w:cs="Times New Roman"/>
          <w:b/>
          <w:bCs/>
          <w:color w:val="auto"/>
          <w:kern w:val="2"/>
          <w:sz w:val="28"/>
          <w:szCs w:val="28"/>
          <w:lang w:val="en-US" w:eastAsia="zh-CN" w:bidi="ar-SA"/>
        </w:rPr>
        <w:t>参保男职工</w:t>
      </w:r>
      <w:r>
        <w:rPr>
          <w:rFonts w:hint="eastAsia" w:ascii="Times New Roman" w:hAnsi="Times New Roman" w:eastAsia="仿宋_GB2312" w:cs="Times New Roman"/>
          <w:b/>
          <w:bCs/>
          <w:color w:val="auto"/>
          <w:kern w:val="2"/>
          <w:sz w:val="28"/>
          <w:szCs w:val="28"/>
          <w:lang w:val="en-US" w:eastAsia="zh-CN" w:bidi="ar-SA"/>
        </w:rPr>
        <w:t>生育保险</w:t>
      </w:r>
      <w:r>
        <w:rPr>
          <w:rFonts w:hint="default" w:ascii="Times New Roman" w:hAnsi="Times New Roman" w:eastAsia="仿宋_GB2312" w:cs="Times New Roman"/>
          <w:b/>
          <w:bCs/>
          <w:color w:val="auto"/>
          <w:kern w:val="2"/>
          <w:sz w:val="28"/>
          <w:szCs w:val="28"/>
          <w:lang w:val="en-US" w:eastAsia="zh-CN" w:bidi="ar-SA"/>
        </w:rPr>
        <w:t>待遇享受</w:t>
      </w:r>
      <w:bookmarkEnd w:id="204"/>
      <w:bookmarkEnd w:id="205"/>
      <w:bookmarkEnd w:id="206"/>
      <w:bookmarkEnd w:id="207"/>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参保男职工未就业配偶，参加了城乡居民基本医疗保险或以灵活就业人员身份参加职工基本医疗保险的，生育医疗费用按相应的医疗保险政策予以报付；未参加基本医疗保险的，按定点医疗机构等级及分娩方式支付限额标准的50%给予一次性补助，不享受生育津贴待遇。</w:t>
      </w:r>
    </w:p>
    <w:p>
      <w:pPr>
        <w:pStyle w:val="7"/>
        <w:widowControl/>
        <w:wordWrap/>
        <w:spacing w:before="0" w:beforeAutospacing="0" w:after="0" w:afterAutospacing="0" w:line="384" w:lineRule="auto"/>
        <w:ind w:left="0" w:firstLine="562" w:firstLineChars="200"/>
        <w:jc w:val="left"/>
        <w:outlineLvl w:val="1"/>
        <w:rPr>
          <w:rFonts w:hint="eastAsia" w:ascii="Times New Roman" w:hAnsi="Times New Roman" w:eastAsia="仿宋_GB2312" w:cs="Times New Roman"/>
          <w:b/>
          <w:bCs/>
          <w:kern w:val="2"/>
          <w:sz w:val="28"/>
          <w:szCs w:val="28"/>
          <w:lang w:val="en-US" w:eastAsia="zh-CN" w:bidi="ar-SA"/>
        </w:rPr>
      </w:pPr>
      <w:bookmarkStart w:id="208" w:name="_Toc30822"/>
      <w:bookmarkStart w:id="209" w:name="_Toc2612"/>
      <w:bookmarkStart w:id="210" w:name="_Toc5260"/>
      <w:bookmarkStart w:id="211" w:name="_Toc25999"/>
      <w:r>
        <w:rPr>
          <w:rFonts w:hint="eastAsia" w:ascii="Times New Roman" w:hAnsi="Times New Roman" w:eastAsia="仿宋_GB2312" w:cs="Times New Roman"/>
          <w:b/>
          <w:bCs/>
          <w:kern w:val="2"/>
          <w:sz w:val="28"/>
          <w:szCs w:val="28"/>
          <w:lang w:val="en-US" w:eastAsia="zh-CN" w:bidi="ar-SA"/>
        </w:rPr>
        <w:t>（四）生育保险备案</w:t>
      </w:r>
      <w:bookmarkEnd w:id="208"/>
      <w:bookmarkEnd w:id="209"/>
      <w:bookmarkEnd w:id="210"/>
      <w:bookmarkEnd w:id="211"/>
    </w:p>
    <w:p>
      <w:pPr>
        <w:pStyle w:val="7"/>
        <w:widowControl/>
        <w:wordWrap/>
        <w:spacing w:before="0" w:beforeAutospacing="0" w:after="0" w:afterAutospacing="0" w:line="384" w:lineRule="auto"/>
        <w:ind w:left="0" w:firstLine="562" w:firstLineChars="200"/>
        <w:jc w:val="left"/>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1.方式</w:t>
      </w:r>
    </w:p>
    <w:tbl>
      <w:tblPr>
        <w:tblW w:w="8180" w:type="dxa"/>
        <w:tblInd w:w="1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42"/>
        <w:gridCol w:w="3679"/>
        <w:gridCol w:w="2459"/>
      </w:tblGrid>
      <w:tr>
        <w:trPr>
          <w:trHeight w:val="636" w:hRule="atLeast"/>
        </w:trPr>
        <w:tc>
          <w:tcPr>
            <w:tcW w:w="204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default"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线下生育备案</w:t>
            </w:r>
          </w:p>
        </w:tc>
        <w:tc>
          <w:tcPr>
            <w:tcW w:w="613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default"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线上生育备案</w:t>
            </w:r>
          </w:p>
        </w:tc>
      </w:tr>
      <w:tr>
        <w:trPr>
          <w:trHeight w:val="654" w:hRule="atLeast"/>
        </w:trPr>
        <w:tc>
          <w:tcPr>
            <w:tcW w:w="2042" w:type="dxa"/>
            <w:vMerge w:val="restart"/>
            <w:tcBorders>
              <w:top w:val="single" w:color="000000" w:sz="4" w:space="0"/>
              <w:left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单位所属各区县医保经办机构和医疗机构便民服务站</w:t>
            </w:r>
          </w:p>
        </w:tc>
        <w:tc>
          <w:tcPr>
            <w:tcW w:w="367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单位网厅</w:t>
            </w:r>
          </w:p>
        </w:tc>
        <w:tc>
          <w:tcPr>
            <w:tcW w:w="245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青海医保APP</w:t>
            </w:r>
          </w:p>
        </w:tc>
      </w:tr>
      <w:tr>
        <w:trPr>
          <w:trHeight w:val="1678" w:hRule="atLeast"/>
        </w:trPr>
        <w:tc>
          <w:tcPr>
            <w:tcW w:w="2042" w:type="dxa"/>
            <w:vMerge w:val="continue"/>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p>
        </w:tc>
        <w:tc>
          <w:tcPr>
            <w:tcW w:w="367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单位经办人员登陆“单位网厅”——“点击网上经办”“职工待遇管理”——“生育登记”，输入身份证号查询信息，点击【申报】，填写生育登记信息，并上传相关备案材料后</w:t>
            </w:r>
          </w:p>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提交。</w:t>
            </w:r>
          </w:p>
        </w:tc>
        <w:tc>
          <w:tcPr>
            <w:tcW w:w="245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职工本人登陆“青海医保APP”“服务”</w:t>
            </w:r>
          </w:p>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“医保办理”——“生育登记”，填写生育登记信息，并上传相关备案材料后提交。</w:t>
            </w:r>
          </w:p>
        </w:tc>
      </w:tr>
    </w:tbl>
    <w:p>
      <w:pPr>
        <w:pStyle w:val="7"/>
        <w:widowControl/>
        <w:wordWrap/>
        <w:spacing w:before="0" w:beforeAutospacing="0" w:after="0" w:afterAutospacing="0" w:line="384" w:lineRule="auto"/>
        <w:ind w:left="0" w:firstLine="562" w:firstLineChars="200"/>
        <w:jc w:val="left"/>
        <w:rPr>
          <w:rFonts w:hint="default"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2.材料</w:t>
      </w:r>
    </w:p>
    <w:tbl>
      <w:tblPr>
        <w:tblpPr w:leftFromText="180" w:rightFromText="180" w:vertAnchor="text" w:horzAnchor="page" w:tblpX="1900" w:tblpY="336"/>
        <w:tblOverlap w:val="never"/>
        <w:tblW w:w="83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18"/>
        <w:gridCol w:w="4312"/>
        <w:gridCol w:w="1874"/>
      </w:tblGrid>
      <w:tr>
        <w:trPr>
          <w:trHeight w:val="650" w:hRule="atLeast"/>
        </w:trPr>
        <w:tc>
          <w:tcPr>
            <w:tcW w:w="2118"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类别</w:t>
            </w:r>
          </w:p>
        </w:tc>
        <w:tc>
          <w:tcPr>
            <w:tcW w:w="431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所需材料</w:t>
            </w:r>
          </w:p>
        </w:tc>
        <w:tc>
          <w:tcPr>
            <w:tcW w:w="187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备案时间</w:t>
            </w:r>
          </w:p>
        </w:tc>
      </w:tr>
      <w:tr>
        <w:trPr>
          <w:trHeight w:val="1270" w:hRule="atLeast"/>
        </w:trPr>
        <w:tc>
          <w:tcPr>
            <w:tcW w:w="211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女职工本地</w:t>
            </w:r>
            <w:r>
              <w:rPr>
                <w:rFonts w:hint="eastAsia" w:ascii="宋体" w:hAnsi="宋体" w:eastAsia="宋体" w:cs="宋体"/>
                <w:b/>
                <w:bCs/>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异地生育备案</w:t>
            </w:r>
          </w:p>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p>
        </w:tc>
        <w:tc>
          <w:tcPr>
            <w:tcW w:w="431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《青海省职工生育保险备案表》原件三份、</w:t>
            </w:r>
          </w:p>
          <w:p>
            <w:pPr>
              <w:widowControl/>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一孩/二孩生育登记表或准生证复印件一份</w:t>
            </w:r>
          </w:p>
        </w:tc>
        <w:tc>
          <w:tcPr>
            <w:tcW w:w="187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怀孕三个月之后到生前一个月备案</w:t>
            </w:r>
          </w:p>
        </w:tc>
      </w:tr>
      <w:tr>
        <w:trPr>
          <w:trHeight w:val="1056" w:hRule="atLeast"/>
        </w:trPr>
        <w:tc>
          <w:tcPr>
            <w:tcW w:w="211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女职工计划生育备案</w:t>
            </w:r>
          </w:p>
        </w:tc>
        <w:tc>
          <w:tcPr>
            <w:tcW w:w="431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《青海省职工生育保险备案表》原件三份</w:t>
            </w:r>
          </w:p>
        </w:tc>
        <w:tc>
          <w:tcPr>
            <w:tcW w:w="187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手术之前备案</w:t>
            </w:r>
          </w:p>
        </w:tc>
      </w:tr>
      <w:tr>
        <w:trPr>
          <w:trHeight w:val="1230" w:hRule="atLeast"/>
        </w:trPr>
        <w:tc>
          <w:tcPr>
            <w:tcW w:w="2118"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男职工配偶异地生育备案</w:t>
            </w:r>
          </w:p>
        </w:tc>
        <w:tc>
          <w:tcPr>
            <w:tcW w:w="431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《青海省职工生育保险备案表》原件三份、</w:t>
            </w:r>
          </w:p>
          <w:p>
            <w:pPr>
              <w:widowControl/>
              <w:spacing w:before="0" w:beforeAutospacing="0" w:after="0" w:afterAutospacing="0"/>
              <w:ind w:left="0" w:right="0"/>
              <w:jc w:val="center"/>
              <w:textAlignment w:val="center"/>
              <w:rPr>
                <w:rFonts w:hint="eastAsia" w:ascii="宋体" w:hAnsi="宋体" w:eastAsia="宋体" w:cs="宋体"/>
                <w:i w:val="0"/>
                <w:iCs w:val="0"/>
                <w:color w:val="auto"/>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一</w:t>
            </w:r>
            <w:r>
              <w:rPr>
                <w:rFonts w:hint="eastAsia" w:ascii="宋体" w:hAnsi="宋体" w:eastAsia="宋体" w:cs="宋体"/>
                <w:i w:val="0"/>
                <w:iCs w:val="0"/>
                <w:color w:val="auto"/>
                <w:kern w:val="0"/>
                <w:sz w:val="22"/>
                <w:szCs w:val="22"/>
                <w:u w:val="none"/>
                <w:lang w:val="en-US" w:eastAsia="zh-CN"/>
              </w:rPr>
              <w:t>孩/二孩生育登记表或准生证复印件一份</w:t>
            </w:r>
          </w:p>
          <w:p>
            <w:pPr>
              <w:widowControl/>
              <w:spacing w:before="0" w:beforeAutospacing="0" w:after="0" w:afterAutospacing="0"/>
              <w:ind w:left="0" w:right="0"/>
              <w:jc w:val="center"/>
              <w:textAlignment w:val="center"/>
              <w:rPr>
                <w:rFonts w:hint="default" w:ascii="宋体" w:hAnsi="宋体" w:eastAsia="宋体" w:cs="宋体"/>
                <w:i w:val="0"/>
                <w:iCs w:val="0"/>
                <w:color w:val="000000"/>
                <w:kern w:val="0"/>
                <w:sz w:val="22"/>
                <w:szCs w:val="22"/>
                <w:u w:val="none"/>
                <w:lang w:val="en-US" w:eastAsia="zh-CN"/>
              </w:rPr>
            </w:pPr>
            <w:r>
              <w:rPr>
                <w:rFonts w:hint="eastAsia" w:ascii="宋体" w:hAnsi="宋体" w:eastAsia="宋体" w:cs="宋体"/>
                <w:b/>
                <w:bCs/>
                <w:i w:val="0"/>
                <w:iCs w:val="0"/>
                <w:color w:val="auto"/>
                <w:kern w:val="0"/>
                <w:sz w:val="22"/>
                <w:szCs w:val="22"/>
                <w:u w:val="none"/>
                <w:lang w:val="en-US" w:eastAsia="zh-CN"/>
              </w:rPr>
              <w:t>注：男职工配偶本地生育无需备案</w:t>
            </w:r>
          </w:p>
        </w:tc>
        <w:tc>
          <w:tcPr>
            <w:tcW w:w="1874"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住院之前备案</w:t>
            </w:r>
          </w:p>
        </w:tc>
      </w:tr>
    </w:tbl>
    <w:p>
      <w:pPr>
        <w:pStyle w:val="7"/>
        <w:widowControl/>
        <w:wordWrap/>
        <w:spacing w:before="0" w:beforeAutospacing="0" w:after="0" w:afterAutospacing="0" w:line="384" w:lineRule="auto"/>
        <w:ind w:firstLine="562" w:firstLineChars="200"/>
        <w:jc w:val="left"/>
        <w:outlineLvl w:val="1"/>
        <w:rPr>
          <w:rFonts w:hint="default" w:ascii="Times New Roman" w:hAnsi="Times New Roman" w:eastAsia="仿宋_GB2312" w:cs="Times New Roman"/>
          <w:b/>
          <w:bCs/>
          <w:kern w:val="2"/>
          <w:sz w:val="28"/>
          <w:szCs w:val="28"/>
          <w:lang w:val="en-US" w:eastAsia="zh-CN" w:bidi="ar-SA"/>
        </w:rPr>
      </w:pPr>
      <w:bookmarkStart w:id="212" w:name="_Toc18351"/>
      <w:bookmarkStart w:id="213" w:name="_Toc7402"/>
      <w:bookmarkStart w:id="214" w:name="_Toc19494"/>
      <w:bookmarkStart w:id="215" w:name="_Toc28109"/>
      <w:bookmarkStart w:id="216" w:name="_Toc10333"/>
      <w:r>
        <w:rPr>
          <w:rFonts w:hint="eastAsia" w:ascii="Times New Roman" w:hAnsi="Times New Roman" w:eastAsia="仿宋_GB2312" w:cs="Times New Roman"/>
          <w:b/>
          <w:bCs/>
          <w:kern w:val="2"/>
          <w:sz w:val="28"/>
          <w:szCs w:val="28"/>
          <w:lang w:val="en-US" w:eastAsia="zh-CN" w:bidi="ar-SA"/>
        </w:rPr>
        <w:t>（五）</w:t>
      </w:r>
      <w:r>
        <w:rPr>
          <w:rFonts w:hint="default" w:ascii="Times New Roman" w:hAnsi="Times New Roman" w:eastAsia="仿宋_GB2312" w:cs="Times New Roman"/>
          <w:b/>
          <w:bCs/>
          <w:kern w:val="2"/>
          <w:sz w:val="28"/>
          <w:szCs w:val="28"/>
          <w:lang w:val="en-US" w:eastAsia="zh-CN" w:bidi="ar-SA"/>
        </w:rPr>
        <w:t>生育保险稽核</w:t>
      </w:r>
      <w:bookmarkEnd w:id="212"/>
      <w:bookmarkEnd w:id="213"/>
      <w:bookmarkEnd w:id="214"/>
      <w:bookmarkEnd w:id="215"/>
      <w:bookmarkEnd w:id="216"/>
    </w:p>
    <w:p>
      <w:pPr>
        <w:pStyle w:val="7"/>
        <w:widowControl/>
        <w:wordWrap/>
        <w:spacing w:before="0" w:beforeAutospacing="0" w:after="0" w:afterAutospacing="0" w:line="384" w:lineRule="auto"/>
        <w:ind w:left="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 xml:space="preserve">    为进一步规范生育保险津贴的发放工作，</w:t>
      </w:r>
      <w:r>
        <w:rPr>
          <w:rFonts w:hint="eastAsia" w:ascii="Times New Roman" w:hAnsi="Times New Roman" w:eastAsia="仿宋_GB2312" w:cs="Times New Roman"/>
          <w:kern w:val="2"/>
          <w:sz w:val="28"/>
          <w:szCs w:val="28"/>
          <w:lang w:val="en-US" w:eastAsia="zh-CN" w:bidi="ar-SA"/>
        </w:rPr>
        <w:t>按照《西宁市医疗保障经办服务中心关于进一步规范生育经办事项的通知（宁医保经办发〔2022〕55号）》</w:t>
      </w:r>
      <w:r>
        <w:rPr>
          <w:rFonts w:hint="default" w:ascii="Times New Roman" w:hAnsi="Times New Roman" w:eastAsia="仿宋_GB2312" w:cs="Times New Roman"/>
          <w:kern w:val="2"/>
          <w:sz w:val="28"/>
          <w:szCs w:val="28"/>
          <w:lang w:val="en-US" w:eastAsia="zh-CN" w:bidi="ar-SA"/>
        </w:rPr>
        <w:t>参加职工生育保险有下列情形之一的列入重点稽核范围</w:t>
      </w:r>
    </w:p>
    <w:p>
      <w:pPr>
        <w:pStyle w:val="7"/>
        <w:widowControl/>
        <w:wordWrap/>
        <w:spacing w:before="0" w:beforeAutospacing="0" w:after="0" w:afterAutospacing="0" w:line="384" w:lineRule="auto"/>
        <w:ind w:left="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 xml:space="preserve">    1.频繁调整生育保险基数的</w:t>
      </w:r>
    </w:p>
    <w:p>
      <w:pPr>
        <w:pStyle w:val="7"/>
        <w:widowControl/>
        <w:wordWrap/>
        <w:spacing w:before="0" w:beforeAutospacing="0" w:after="0" w:afterAutospacing="0" w:line="384" w:lineRule="auto"/>
        <w:ind w:left="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 xml:space="preserve">    2.生育缴费基数大于社平工资80%以上的</w:t>
      </w:r>
    </w:p>
    <w:p>
      <w:pPr>
        <w:pStyle w:val="7"/>
        <w:widowControl/>
        <w:wordWrap/>
        <w:spacing w:before="0" w:beforeAutospacing="0" w:after="0" w:afterAutospacing="0" w:line="384" w:lineRule="auto"/>
        <w:ind w:left="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 xml:space="preserve">    3.频繁调动参保单位的</w:t>
      </w:r>
    </w:p>
    <w:p>
      <w:pPr>
        <w:pStyle w:val="7"/>
        <w:widowControl/>
        <w:wordWrap/>
        <w:spacing w:before="0" w:beforeAutospacing="0" w:after="0" w:afterAutospacing="0" w:line="384" w:lineRule="auto"/>
        <w:ind w:left="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 xml:space="preserve">    4.实施计划生育起参保缴费的</w:t>
      </w:r>
    </w:p>
    <w:p>
      <w:pPr>
        <w:pStyle w:val="7"/>
        <w:widowControl/>
        <w:wordWrap/>
        <w:spacing w:before="0" w:beforeAutospacing="0" w:after="0" w:afterAutospacing="0" w:line="384" w:lineRule="auto"/>
        <w:ind w:left="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 xml:space="preserve">    5.享受生育津贴期内退保的</w:t>
      </w:r>
    </w:p>
    <w:p>
      <w:pPr>
        <w:pStyle w:val="7"/>
        <w:widowControl/>
        <w:wordWrap/>
        <w:spacing w:before="0" w:beforeAutospacing="0" w:after="0" w:afterAutospacing="0" w:line="384" w:lineRule="auto"/>
        <w:ind w:left="0" w:firstLine="560"/>
        <w:jc w:val="left"/>
        <w:rPr>
          <w:rFonts w:hint="default" w:ascii="Times New Roman" w:hAnsi="Times New Roman" w:eastAsia="黑体"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稽核</w:t>
      </w:r>
      <w:r>
        <w:rPr>
          <w:rFonts w:hint="default" w:ascii="Times New Roman" w:hAnsi="Times New Roman" w:eastAsia="仿宋_GB2312" w:cs="Times New Roman"/>
          <w:kern w:val="2"/>
          <w:sz w:val="28"/>
          <w:szCs w:val="28"/>
          <w:lang w:val="en-US" w:eastAsia="zh-CN" w:bidi="ar-SA"/>
        </w:rPr>
        <w:t>单位</w:t>
      </w:r>
      <w:r>
        <w:rPr>
          <w:rFonts w:hint="eastAsia" w:ascii="Times New Roman" w:hAnsi="Times New Roman" w:eastAsia="仿宋_GB2312" w:cs="Times New Roman"/>
          <w:kern w:val="2"/>
          <w:sz w:val="28"/>
          <w:szCs w:val="28"/>
          <w:lang w:val="en-US" w:eastAsia="zh-CN" w:bidi="ar-SA"/>
        </w:rPr>
        <w:t>需提供</w:t>
      </w:r>
      <w:r>
        <w:rPr>
          <w:rFonts w:hint="default" w:ascii="Times New Roman" w:hAnsi="Times New Roman" w:eastAsia="仿宋_GB2312" w:cs="Times New Roman"/>
          <w:kern w:val="2"/>
          <w:sz w:val="28"/>
          <w:szCs w:val="28"/>
          <w:lang w:val="en-US" w:eastAsia="zh-CN" w:bidi="ar-SA"/>
        </w:rPr>
        <w:t>劳动合同、薪酬制度、员工考勤、员工工资表明细、银行对账单、现金记账单、医疗基数申报表、社保基数申报表、人员基数明细等资料，在30日内完成稽核审核工作。</w:t>
      </w:r>
    </w:p>
    <w:p>
      <w:pPr>
        <w:pStyle w:val="7"/>
        <w:widowControl/>
        <w:wordWrap/>
        <w:spacing w:before="0" w:beforeAutospacing="0" w:after="0" w:afterAutospacing="0" w:line="360" w:lineRule="auto"/>
        <w:ind w:left="0" w:right="0" w:firstLine="560" w:firstLineChars="200"/>
        <w:jc w:val="left"/>
        <w:outlineLvl w:val="0"/>
        <w:rPr>
          <w:rFonts w:hint="default" w:ascii="Times New Roman" w:hAnsi="Times New Roman" w:eastAsia="仿宋_GB2312" w:cs="Times New Roman"/>
          <w:kern w:val="2"/>
          <w:sz w:val="28"/>
          <w:szCs w:val="28"/>
          <w:lang w:val="en-US" w:eastAsia="zh-CN" w:bidi="ar-SA"/>
        </w:rPr>
      </w:pPr>
      <w:bookmarkStart w:id="217" w:name="_Toc21976"/>
      <w:bookmarkStart w:id="218" w:name="_Toc15171"/>
      <w:bookmarkStart w:id="219" w:name="_Toc3476"/>
      <w:bookmarkStart w:id="220" w:name="_Toc8305"/>
      <w:bookmarkStart w:id="221" w:name="_Toc22560"/>
      <w:bookmarkStart w:id="222" w:name="_Toc20911"/>
      <w:bookmarkStart w:id="223" w:name="_Toc28378"/>
      <w:r>
        <w:rPr>
          <w:rFonts w:hint="eastAsia" w:ascii="Times New Roman" w:hAnsi="Times New Roman" w:eastAsia="黑体" w:cs="Times New Roman"/>
          <w:kern w:val="2"/>
          <w:sz w:val="28"/>
          <w:szCs w:val="28"/>
          <w:lang w:val="en-US" w:eastAsia="zh-CN" w:bidi="ar-SA"/>
        </w:rPr>
        <w:t>四、</w:t>
      </w:r>
      <w:r>
        <w:rPr>
          <w:rFonts w:hint="default" w:ascii="Times New Roman" w:hAnsi="Times New Roman" w:eastAsia="黑体" w:cs="Times New Roman"/>
          <w:kern w:val="2"/>
          <w:sz w:val="28"/>
          <w:szCs w:val="28"/>
          <w:lang w:val="en-US" w:eastAsia="zh-CN" w:bidi="ar-SA"/>
        </w:rPr>
        <w:t>跨省异地就医</w:t>
      </w:r>
      <w:bookmarkEnd w:id="217"/>
      <w:bookmarkEnd w:id="218"/>
      <w:bookmarkEnd w:id="219"/>
      <w:bookmarkEnd w:id="220"/>
      <w:bookmarkEnd w:id="221"/>
      <w:bookmarkEnd w:id="222"/>
      <w:bookmarkEnd w:id="223"/>
    </w:p>
    <w:p>
      <w:pPr>
        <w:widowControl w:val="0"/>
        <w:spacing w:before="0" w:beforeAutospacing="0" w:after="0" w:afterAutospacing="0"/>
        <w:ind w:left="0" w:right="0" w:firstLine="560" w:firstLineChars="200"/>
        <w:jc w:val="both"/>
        <w:rPr>
          <w:rFonts w:hint="eastAsia" w:ascii="Times New Roman" w:hAnsi="Times New Roman" w:eastAsia="仿宋_GB2312" w:cs="Times New Roman"/>
          <w:kern w:val="2"/>
          <w:sz w:val="28"/>
          <w:szCs w:val="28"/>
          <w:lang w:val="en-US" w:eastAsia="zh-CN" w:bidi="ar-SA"/>
        </w:rPr>
      </w:pPr>
      <w:bookmarkStart w:id="224" w:name="_Toc25415"/>
      <w:bookmarkStart w:id="225" w:name="_Toc13437"/>
      <w:bookmarkStart w:id="226" w:name="_Toc15390"/>
      <w:r>
        <w:rPr>
          <w:rFonts w:hint="eastAsia" w:ascii="Times New Roman" w:hAnsi="Times New Roman" w:eastAsia="仿宋_GB2312" w:cs="Times New Roman"/>
          <w:kern w:val="2"/>
          <w:sz w:val="28"/>
          <w:szCs w:val="28"/>
          <w:lang w:val="en-US" w:eastAsia="zh-CN" w:bidi="ar-SA"/>
        </w:rPr>
        <w:t>跨省异地就医是指我省基本医疗保险参保人员（包括职工、城乡居民参保人员）在青海省以外的定点医药机构发生的就医、购药行为。跨省异地就医直接结算是指参保人员跨省异地就医时只需支付按规定由个人负担的医疗费用，其他费用由就医地医保经办机构与跨省联网定点医药机构医疗保障服务协议约定审核后支付。</w:t>
      </w:r>
    </w:p>
    <w:p>
      <w:pPr>
        <w:pStyle w:val="7"/>
        <w:widowControl/>
        <w:wordWrap/>
        <w:spacing w:before="0" w:beforeAutospacing="0" w:after="0" w:afterAutospacing="0" w:line="360" w:lineRule="auto"/>
        <w:ind w:left="0" w:right="0" w:firstLine="562" w:firstLineChars="200"/>
        <w:jc w:val="left"/>
        <w:outlineLvl w:val="1"/>
        <w:rPr>
          <w:rFonts w:hint="default" w:ascii="Times New Roman" w:hAnsi="Times New Roman" w:eastAsia="仿宋_GB2312" w:cs="Times New Roman"/>
          <w:b/>
          <w:bCs/>
          <w:kern w:val="2"/>
          <w:sz w:val="28"/>
          <w:szCs w:val="28"/>
          <w:lang w:val="en-US" w:eastAsia="zh-CN" w:bidi="ar-SA"/>
        </w:rPr>
      </w:pPr>
      <w:bookmarkStart w:id="227" w:name="_Toc725"/>
      <w:bookmarkStart w:id="228" w:name="_Toc29105"/>
      <w:bookmarkStart w:id="229" w:name="_Toc18380"/>
      <w:bookmarkStart w:id="230" w:name="_Toc10422"/>
      <w:r>
        <w:rPr>
          <w:rFonts w:hint="eastAsia" w:ascii="Times New Roman" w:hAnsi="Times New Roman" w:eastAsia="仿宋_GB2312" w:cs="Times New Roman"/>
          <w:b/>
          <w:bCs/>
          <w:kern w:val="2"/>
          <w:sz w:val="28"/>
          <w:szCs w:val="28"/>
          <w:lang w:val="en-US" w:eastAsia="zh-CN" w:bidi="ar-SA"/>
        </w:rPr>
        <w:t>（一）备案</w:t>
      </w:r>
      <w:bookmarkEnd w:id="224"/>
      <w:bookmarkEnd w:id="225"/>
      <w:bookmarkEnd w:id="226"/>
      <w:bookmarkEnd w:id="227"/>
      <w:bookmarkEnd w:id="228"/>
      <w:bookmarkEnd w:id="229"/>
      <w:bookmarkEnd w:id="230"/>
    </w:p>
    <w:p>
      <w:pPr>
        <w:pStyle w:val="7"/>
        <w:widowControl/>
        <w:wordWrap/>
        <w:spacing w:before="0" w:beforeAutospacing="0" w:after="0" w:afterAutospacing="0" w:line="360" w:lineRule="auto"/>
        <w:ind w:left="0" w:right="0" w:firstLine="562" w:firstLineChars="200"/>
        <w:jc w:val="left"/>
        <w:outlineLvl w:val="9"/>
        <w:rPr>
          <w:rFonts w:hint="default"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1.</w:t>
      </w:r>
      <w:r>
        <w:rPr>
          <w:rFonts w:hint="default" w:ascii="Times New Roman" w:hAnsi="Times New Roman" w:eastAsia="仿宋_GB2312" w:cs="Times New Roman"/>
          <w:b/>
          <w:bCs/>
          <w:kern w:val="2"/>
          <w:sz w:val="28"/>
          <w:szCs w:val="28"/>
          <w:lang w:val="en-US" w:eastAsia="zh-CN" w:bidi="ar-SA"/>
        </w:rPr>
        <w:t>人员范围</w:t>
      </w:r>
    </w:p>
    <w:p>
      <w:pPr>
        <w:widowControl w:val="0"/>
        <w:spacing w:before="0" w:beforeAutospacing="0" w:after="0" w:afterAutospacing="0"/>
        <w:ind w:left="0" w:right="0" w:firstLine="560" w:firstLineChars="200"/>
        <w:jc w:val="both"/>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跨省异地长期居住人员：包括异地安置退休人员、异地长期居住人员、常驻异地工作人员等长期在省外工作、居住、生活的人员。</w:t>
      </w:r>
    </w:p>
    <w:p>
      <w:pPr>
        <w:widowControl w:val="0"/>
        <w:spacing w:before="0" w:beforeAutospacing="0" w:after="0" w:afterAutospacing="0"/>
        <w:ind w:left="0" w:right="0" w:firstLine="560" w:firstLineChars="200"/>
        <w:jc w:val="both"/>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跨省临时外出就医人员：包括跨省异地转诊就医人员，因工作、旅游等原因异地急诊抢救人员以及其他跨省临时外出就医人员。</w:t>
      </w:r>
      <w:r>
        <w:rPr>
          <w:rFonts w:hint="default" w:ascii="Times New Roman" w:hAnsi="Times New Roman" w:eastAsia="仿宋_GB2312" w:cs="Times New Roman"/>
          <w:kern w:val="2"/>
          <w:sz w:val="28"/>
          <w:szCs w:val="28"/>
          <w:lang w:val="en-US" w:eastAsia="zh-CN" w:bidi="ar-SA"/>
        </w:rPr>
        <w:t xml:space="preserve"> </w:t>
      </w:r>
    </w:p>
    <w:p>
      <w:pPr>
        <w:pStyle w:val="7"/>
        <w:widowControl/>
        <w:wordWrap/>
        <w:spacing w:before="0" w:beforeAutospacing="0" w:after="0" w:afterAutospacing="0" w:line="360" w:lineRule="auto"/>
        <w:ind w:left="0" w:right="0" w:firstLine="562" w:firstLineChars="200"/>
        <w:jc w:val="left"/>
        <w:outlineLvl w:val="9"/>
        <w:rPr>
          <w:rFonts w:hint="default"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2.</w:t>
      </w:r>
      <w:r>
        <w:rPr>
          <w:rFonts w:hint="default" w:ascii="Times New Roman" w:hAnsi="Times New Roman" w:eastAsia="仿宋_GB2312" w:cs="Times New Roman"/>
          <w:b/>
          <w:bCs/>
          <w:kern w:val="2"/>
          <w:sz w:val="28"/>
          <w:szCs w:val="28"/>
          <w:lang w:val="en-US" w:eastAsia="zh-CN" w:bidi="ar-SA"/>
        </w:rPr>
        <w:t>备案登记</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val="en-US" w:eastAsia="zh-CN" w:bidi="ar-SA"/>
        </w:rPr>
        <w:t>线上备案</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“异地就医”微信小程序，“国务院客户端”微信小程序，国家医保服务平台APP，青海医保服务平台APP。</w:t>
      </w:r>
    </w:p>
    <w:p>
      <w:pPr>
        <w:pStyle w:val="7"/>
        <w:widowControl/>
        <w:numPr>
          <w:numId w:val="0"/>
        </w:numPr>
        <w:wordWrap/>
        <w:spacing w:before="0" w:beforeAutospacing="0" w:after="0" w:afterAutospacing="0" w:line="360" w:lineRule="auto"/>
        <w:ind w:right="0"/>
        <w:jc w:val="left"/>
        <w:rPr>
          <w:rFonts w:hint="default" w:ascii="Times New Roman" w:hAnsi="Times New Roman" w:cs="Times New Roman"/>
          <w:sz w:val="28"/>
          <w:szCs w:val="28"/>
        </w:rPr>
      </w:pPr>
      <w:r>
        <w:rPr>
          <w:rFonts w:hint="default" w:ascii="Times New Roman" w:hAnsi="Times New Roman" w:eastAsia="宋体" w:cs="Times New Roman"/>
          <w:kern w:val="0"/>
          <w:sz w:val="28"/>
          <w:szCs w:val="28"/>
          <w:lang w:val="en-US" w:eastAsia="zh-CN" w:bidi="ar-SA"/>
        </w:rPr>
        <w:pict>
          <v:shape id="_x0000_i1026" o:spid="_x0000_s1027" type="#_x0000_t75" style="height:191.95pt;width:414.6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pStyle w:val="7"/>
        <w:widowControl/>
        <w:numPr>
          <w:numId w:val="0"/>
        </w:numPr>
        <w:wordWrap/>
        <w:spacing w:before="0" w:beforeAutospacing="0" w:after="0" w:afterAutospacing="0" w:line="360" w:lineRule="auto"/>
        <w:ind w:right="0"/>
        <w:jc w:val="left"/>
        <w:rPr>
          <w:rFonts w:hint="default" w:ascii="Times New Roman" w:hAnsi="Times New Roman" w:cs="Times New Roman"/>
          <w:sz w:val="28"/>
          <w:szCs w:val="28"/>
        </w:rPr>
      </w:pP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（2）</w:t>
      </w:r>
      <w:r>
        <w:rPr>
          <w:rFonts w:hint="default" w:ascii="Times New Roman" w:hAnsi="Times New Roman" w:eastAsia="仿宋_GB2312" w:cs="Times New Roman"/>
          <w:kern w:val="2"/>
          <w:sz w:val="28"/>
          <w:szCs w:val="28"/>
          <w:lang w:val="en-US" w:eastAsia="zh-CN" w:bidi="ar-SA"/>
        </w:rPr>
        <w:t>线下备案</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参保地医保经办机构窗口</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（3）办理材料</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①</w:t>
      </w:r>
      <w:r>
        <w:rPr>
          <w:rFonts w:hint="default" w:ascii="Times New Roman" w:hAnsi="Times New Roman" w:eastAsia="仿宋_GB2312" w:cs="Times New Roman"/>
          <w:kern w:val="2"/>
          <w:sz w:val="28"/>
          <w:szCs w:val="28"/>
          <w:lang w:val="en-US" w:eastAsia="zh-CN" w:bidi="ar-SA"/>
        </w:rPr>
        <w:t xml:space="preserve">办理异地安置退休和异地长期居住备案，需提供本人有效身份证件、《青海省跨省异地就医登记备案表》和《跨省异地就医备案个人承诺书》 </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②</w:t>
      </w:r>
      <w:r>
        <w:rPr>
          <w:rFonts w:hint="default" w:ascii="Times New Roman" w:hAnsi="Times New Roman" w:eastAsia="仿宋_GB2312" w:cs="Times New Roman"/>
          <w:kern w:val="2"/>
          <w:sz w:val="28"/>
          <w:szCs w:val="28"/>
          <w:lang w:val="en-US" w:eastAsia="zh-CN" w:bidi="ar-SA"/>
        </w:rPr>
        <w:t xml:space="preserve">办理常驻异地工作备案，需提供本人有效身份证件、《青海省跨省异地就医登记备案表》，异地工作证明材料（参保地工作单位派出证明、异地工作单位证明、工作合同任选其一）和《跨省异地就医备案个人承诺书》 </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③</w:t>
      </w:r>
      <w:r>
        <w:rPr>
          <w:rFonts w:hint="default" w:ascii="Times New Roman" w:hAnsi="Times New Roman" w:eastAsia="仿宋_GB2312" w:cs="Times New Roman"/>
          <w:kern w:val="2"/>
          <w:sz w:val="28"/>
          <w:szCs w:val="28"/>
          <w:lang w:val="en-US" w:eastAsia="zh-CN" w:bidi="ar-SA"/>
        </w:rPr>
        <w:t xml:space="preserve">办理跨省异地转诊人员备案，需提供本人有效身份证件、《青海省跨省异地就医登记备案表》、具备跨省异地就医转诊资格的医疗机构开具的转诊转院证明材料。 </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④</w:t>
      </w:r>
      <w:r>
        <w:rPr>
          <w:rFonts w:hint="default" w:ascii="Times New Roman" w:hAnsi="Times New Roman" w:eastAsia="仿宋_GB2312" w:cs="Times New Roman"/>
          <w:kern w:val="2"/>
          <w:sz w:val="28"/>
          <w:szCs w:val="28"/>
          <w:lang w:val="en-US" w:eastAsia="zh-CN" w:bidi="ar-SA"/>
        </w:rPr>
        <w:t>跨省异地急诊抢救人员视同跨省异地转诊人员备案。</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⑤</w:t>
      </w:r>
      <w:r>
        <w:rPr>
          <w:rFonts w:hint="default" w:ascii="Times New Roman" w:hAnsi="Times New Roman" w:eastAsia="仿宋_GB2312" w:cs="Times New Roman"/>
          <w:kern w:val="2"/>
          <w:sz w:val="28"/>
          <w:szCs w:val="28"/>
          <w:lang w:val="en-US" w:eastAsia="zh-CN" w:bidi="ar-SA"/>
        </w:rPr>
        <w:t>其他跨省临时外出就医人员备案，需提供本人有效身份证件和《青海省跨省异地就医登记备案表》。</w:t>
      </w:r>
    </w:p>
    <w:p>
      <w:pPr>
        <w:pStyle w:val="7"/>
        <w:widowControl/>
        <w:wordWrap/>
        <w:spacing w:before="0" w:beforeAutospacing="0" w:after="0" w:afterAutospacing="0" w:line="360" w:lineRule="auto"/>
        <w:ind w:left="0" w:right="0" w:firstLine="562" w:firstLineChars="200"/>
        <w:jc w:val="left"/>
        <w:outlineLvl w:val="1"/>
        <w:rPr>
          <w:rFonts w:hint="default" w:ascii="Times New Roman" w:hAnsi="Times New Roman" w:eastAsia="仿宋_GB2312" w:cs="Times New Roman"/>
          <w:b/>
          <w:bCs/>
          <w:kern w:val="2"/>
          <w:sz w:val="28"/>
          <w:szCs w:val="28"/>
          <w:lang w:val="en-US" w:eastAsia="zh-CN" w:bidi="ar-SA"/>
        </w:rPr>
      </w:pPr>
      <w:bookmarkStart w:id="231" w:name="_Toc14311"/>
      <w:bookmarkStart w:id="232" w:name="_Toc26515"/>
      <w:bookmarkStart w:id="233" w:name="_Toc28208"/>
      <w:bookmarkStart w:id="234" w:name="_Toc5168"/>
      <w:bookmarkStart w:id="235" w:name="_Toc5038"/>
      <w:bookmarkStart w:id="236" w:name="_Toc28187"/>
      <w:bookmarkStart w:id="237" w:name="_Toc17688"/>
      <w:r>
        <w:rPr>
          <w:rFonts w:hint="default" w:ascii="Times New Roman" w:hAnsi="Times New Roman" w:eastAsia="仿宋_GB2312" w:cs="Times New Roman"/>
          <w:b/>
          <w:bCs/>
          <w:kern w:val="2"/>
          <w:sz w:val="28"/>
          <w:szCs w:val="28"/>
          <w:lang w:val="en-US" w:eastAsia="zh-CN" w:bidi="ar-SA"/>
        </w:rPr>
        <w:t>（</w:t>
      </w:r>
      <w:r>
        <w:rPr>
          <w:rFonts w:hint="eastAsia" w:ascii="Times New Roman" w:hAnsi="Times New Roman" w:eastAsia="仿宋_GB2312" w:cs="Times New Roman"/>
          <w:b/>
          <w:bCs/>
          <w:kern w:val="2"/>
          <w:sz w:val="28"/>
          <w:szCs w:val="28"/>
          <w:lang w:val="en-US" w:eastAsia="zh-CN" w:bidi="ar-SA"/>
        </w:rPr>
        <w:t>二</w:t>
      </w:r>
      <w:r>
        <w:rPr>
          <w:rFonts w:hint="default" w:ascii="Times New Roman" w:hAnsi="Times New Roman" w:eastAsia="仿宋_GB2312" w:cs="Times New Roman"/>
          <w:b/>
          <w:bCs/>
          <w:kern w:val="2"/>
          <w:sz w:val="28"/>
          <w:szCs w:val="28"/>
          <w:lang w:val="en-US" w:eastAsia="zh-CN" w:bidi="ar-SA"/>
        </w:rPr>
        <w:t>）待遇</w:t>
      </w:r>
      <w:bookmarkEnd w:id="231"/>
      <w:bookmarkEnd w:id="232"/>
      <w:bookmarkEnd w:id="233"/>
      <w:bookmarkEnd w:id="234"/>
      <w:bookmarkEnd w:id="235"/>
      <w:bookmarkEnd w:id="236"/>
      <w:bookmarkEnd w:id="237"/>
    </w:p>
    <w:p>
      <w:pPr>
        <w:pStyle w:val="7"/>
        <w:widowControl/>
        <w:wordWrap/>
        <w:spacing w:before="0" w:beforeAutospacing="0" w:after="0" w:afterAutospacing="0" w:line="360" w:lineRule="auto"/>
        <w:ind w:left="0" w:right="0" w:firstLine="562" w:firstLineChars="200"/>
        <w:jc w:val="left"/>
        <w:outlineLvl w:val="9"/>
        <w:rPr>
          <w:rFonts w:hint="default" w:ascii="Times New Roman" w:hAnsi="Times New Roman" w:eastAsia="仿宋_GB2312" w:cs="Times New Roman"/>
          <w:b/>
          <w:bCs/>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1.跨省异地就医报销政策</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（1）跨省异地长期居住人员、跨省转诊就医人员、跨省异地急诊抢救人员的就医费用，执行参保地相同的医保待遇支付政策，不下浮支付比例。</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 xml:space="preserve">（2）跨省异地长期居住人员符合转外就医规定的，就医费用执行参保地相同的医保待遇支付政策，不下浮支付比例。 </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（3）跨省异地在非定点医疗机构发生的急诊抢救费用，执行参保地相同级别医疗机构的医保待遇支付政策；除急诊抢救外，参保人员在非定点医疗机构就医发生的费用医疗保障基金不予支付。</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（4）非急诊且未转诊的其他跨省临时外出就医人员的费用，在参保地相同医保待遇支付政策的基础上支付比例下浮10%。</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（5）跨省异地长期居住人员在备案地和参保地双向享受医保待遇。</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（6）无第三方责任外伤参保人员享受跨省异地就医直接结算服务。</w:t>
      </w:r>
    </w:p>
    <w:p>
      <w:pPr>
        <w:pStyle w:val="7"/>
        <w:widowControl/>
        <w:wordWrap/>
        <w:spacing w:before="0" w:beforeAutospacing="0" w:after="0" w:afterAutospacing="0" w:line="360" w:lineRule="auto"/>
        <w:ind w:left="0" w:right="0" w:firstLine="562" w:firstLineChars="200"/>
        <w:jc w:val="left"/>
        <w:outlineLvl w:val="9"/>
        <w:rPr>
          <w:rFonts w:hint="default" w:ascii="Times New Roman" w:hAnsi="Times New Roman" w:eastAsia="仿宋_GB2312" w:cs="Times New Roman"/>
          <w:b/>
          <w:bCs/>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2.</w:t>
      </w:r>
      <w:r>
        <w:rPr>
          <w:rFonts w:hint="eastAsia" w:ascii="Times New Roman" w:hAnsi="Times New Roman" w:eastAsia="仿宋_GB2312" w:cs="Times New Roman"/>
          <w:b/>
          <w:bCs/>
          <w:kern w:val="2"/>
          <w:sz w:val="28"/>
          <w:szCs w:val="28"/>
          <w:lang w:val="en-US" w:eastAsia="zh-CN" w:bidi="ar-SA"/>
        </w:rPr>
        <w:t>直接</w:t>
      </w:r>
      <w:r>
        <w:rPr>
          <w:rFonts w:hint="default" w:ascii="Times New Roman" w:hAnsi="Times New Roman" w:eastAsia="仿宋_GB2312" w:cs="Times New Roman"/>
          <w:b/>
          <w:bCs/>
          <w:kern w:val="2"/>
          <w:sz w:val="28"/>
          <w:szCs w:val="28"/>
          <w:lang w:val="en-US" w:eastAsia="zh-CN" w:bidi="ar-SA"/>
        </w:rPr>
        <w:t>结算</w:t>
      </w:r>
      <w:r>
        <w:rPr>
          <w:rFonts w:hint="eastAsia" w:ascii="Times New Roman" w:hAnsi="Times New Roman" w:eastAsia="仿宋_GB2312" w:cs="Times New Roman"/>
          <w:b/>
          <w:bCs/>
          <w:kern w:val="2"/>
          <w:sz w:val="28"/>
          <w:szCs w:val="28"/>
          <w:lang w:val="en-US" w:eastAsia="zh-CN" w:bidi="ar-SA"/>
        </w:rPr>
        <w:t>政策</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（1）参保人员办理跨省异地就医备案后，可直接在备案就医地已开通跨省异地就医联网结算服务的定点医药机构享受住院、普通门诊（含门诊慢特病）就医及药店购药费用直接结算。</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 xml:space="preserve">（2）有效期内可在就医地多次就诊并享受跨省异地就医直接结算服务。备案有效期内已办理入院的，出院时不受备案有效期限制，可正常直接结算相应医疗费用。 </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（3）参保人员未及时办理跨省异地就医登记备案的，跨省出院结算前可补办异地就医备案登记，就医地联网定点医疗机构为参保人员办理医疗费用直接结算。</w:t>
      </w:r>
    </w:p>
    <w:p>
      <w:pPr>
        <w:pStyle w:val="7"/>
        <w:widowControl/>
        <w:wordWrap/>
        <w:spacing w:before="0" w:beforeAutospacing="0" w:after="0" w:afterAutospacing="0" w:line="360" w:lineRule="auto"/>
        <w:ind w:left="0" w:right="0" w:firstLine="562" w:firstLineChars="200"/>
        <w:jc w:val="left"/>
        <w:outlineLvl w:val="9"/>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3.手工报销</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2916"/>
        <w:gridCol w:w="2634"/>
        <w:gridCol w:w="1628"/>
      </w:tblGrid>
      <w:tr>
        <w:tc>
          <w:tcPr>
            <w:tcW w:w="1344"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2"/>
                <w:sz w:val="28"/>
                <w:szCs w:val="28"/>
                <w:lang w:val="en-US" w:eastAsia="zh-CN"/>
              </w:rPr>
              <w:t>报销类别</w:t>
            </w:r>
          </w:p>
        </w:tc>
        <w:tc>
          <w:tcPr>
            <w:tcW w:w="2916"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2"/>
                <w:sz w:val="28"/>
                <w:szCs w:val="28"/>
                <w:lang w:val="en-US" w:eastAsia="zh-CN"/>
              </w:rPr>
              <w:t>报销内容</w:t>
            </w:r>
          </w:p>
        </w:tc>
        <w:tc>
          <w:tcPr>
            <w:tcW w:w="2634"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2"/>
                <w:sz w:val="28"/>
                <w:szCs w:val="28"/>
                <w:lang w:val="en-US" w:eastAsia="zh-CN"/>
              </w:rPr>
              <w:t>所需材料</w:t>
            </w:r>
          </w:p>
        </w:tc>
        <w:tc>
          <w:tcPr>
            <w:tcW w:w="1628"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2"/>
                <w:sz w:val="28"/>
                <w:szCs w:val="28"/>
                <w:lang w:val="en-US" w:eastAsia="zh-CN"/>
              </w:rPr>
              <w:t>办理地点</w:t>
            </w:r>
          </w:p>
        </w:tc>
      </w:tr>
      <w:tr>
        <w:tc>
          <w:tcPr>
            <w:tcW w:w="1344"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2"/>
                <w:sz w:val="28"/>
                <w:szCs w:val="28"/>
                <w:lang w:val="en-US" w:eastAsia="zh-CN"/>
              </w:rPr>
              <w:t xml:space="preserve">       住院费用报销</w:t>
            </w:r>
          </w:p>
        </w:tc>
        <w:tc>
          <w:tcPr>
            <w:tcW w:w="2916"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both"/>
              <w:rPr>
                <w:rFonts w:hint="eastAsia" w:ascii="宋体" w:hAnsi="宋体" w:eastAsia="宋体" w:cs="宋体"/>
                <w:sz w:val="28"/>
                <w:szCs w:val="28"/>
                <w:lang w:val="en-US"/>
              </w:rPr>
            </w:pPr>
            <w:r>
              <w:rPr>
                <w:rFonts w:hint="default" w:ascii="Calibri" w:hAnsi="Calibri" w:eastAsia="宋体" w:cs="Times New Roman"/>
                <w:kern w:val="2"/>
                <w:sz w:val="21"/>
                <w:szCs w:val="24"/>
                <w:lang w:val="en-US" w:eastAsia="zh-CN"/>
              </w:rPr>
              <w:t xml:space="preserve"> </w:t>
            </w:r>
            <w:r>
              <w:rPr>
                <w:rFonts w:hint="eastAsia" w:ascii="Calibri" w:hAnsi="Calibri" w:eastAsia="宋体" w:cs="宋体"/>
                <w:kern w:val="2"/>
                <w:sz w:val="21"/>
                <w:szCs w:val="24"/>
                <w:lang w:val="en-US" w:eastAsia="zh-CN"/>
              </w:rPr>
              <w:t>参保人员未按规定申请办理登记备案手续或在就医地非跨省定点医药机构发生的住院医疗费用，可以按参保地规定申请手工报销，且发生的医疗费用必须在医保定点医疗机构，参保人在非定点医疗机构发生的医疗费费用，医保基金不予支付。</w:t>
            </w:r>
          </w:p>
        </w:tc>
        <w:tc>
          <w:tcPr>
            <w:tcW w:w="2634"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1"/>
                <w:szCs w:val="21"/>
                <w:lang w:val="en-US" w:eastAsia="zh-CN"/>
              </w:rPr>
              <w:t>费用发票原件、费用清单、病案首页或入院记录、出院记录、本人身份证复印件、银行卡或社保卡复印件。</w:t>
            </w:r>
          </w:p>
        </w:tc>
        <w:tc>
          <w:tcPr>
            <w:tcW w:w="1628" w:type="dxa"/>
            <w:vMerge w:val="restart"/>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center"/>
              <w:rPr>
                <w:rFonts w:hint="eastAsia" w:ascii="宋体" w:hAnsi="宋体" w:eastAsia="宋体" w:cs="宋体"/>
                <w:sz w:val="28"/>
                <w:szCs w:val="28"/>
                <w:lang w:val="en-US"/>
              </w:rPr>
            </w:pPr>
          </w:p>
          <w:p>
            <w:pPr>
              <w:widowControl w:val="0"/>
              <w:spacing w:before="0" w:beforeAutospacing="0" w:after="0" w:afterAutospacing="0"/>
              <w:ind w:left="0" w:right="0"/>
              <w:jc w:val="center"/>
              <w:rPr>
                <w:rFonts w:hint="eastAsia" w:ascii="宋体" w:hAnsi="宋体" w:eastAsia="宋体" w:cs="宋体"/>
                <w:sz w:val="28"/>
                <w:szCs w:val="28"/>
                <w:lang w:val="en-US"/>
              </w:rPr>
            </w:pPr>
          </w:p>
          <w:p>
            <w:pPr>
              <w:widowControl w:val="0"/>
              <w:spacing w:before="0" w:beforeAutospacing="0" w:after="0" w:afterAutospacing="0"/>
              <w:ind w:left="0" w:right="0"/>
              <w:jc w:val="center"/>
              <w:rPr>
                <w:rFonts w:hint="eastAsia" w:ascii="宋体" w:hAnsi="宋体" w:eastAsia="宋体" w:cs="宋体"/>
                <w:sz w:val="28"/>
                <w:szCs w:val="28"/>
                <w:lang w:val="en-US"/>
              </w:rPr>
            </w:pPr>
          </w:p>
          <w:p>
            <w:pPr>
              <w:widowControl w:val="0"/>
              <w:spacing w:before="0" w:beforeAutospacing="0" w:after="0" w:afterAutospacing="0"/>
              <w:ind w:left="0" w:right="0"/>
              <w:jc w:val="center"/>
              <w:rPr>
                <w:rFonts w:hint="eastAsia" w:ascii="宋体" w:hAnsi="宋体" w:eastAsia="宋体" w:cs="宋体"/>
                <w:sz w:val="28"/>
                <w:szCs w:val="28"/>
                <w:lang w:val="en-US"/>
              </w:rPr>
            </w:pPr>
          </w:p>
          <w:p>
            <w:pPr>
              <w:widowControl w:val="0"/>
              <w:spacing w:before="0" w:beforeAutospacing="0" w:after="0" w:afterAutospacing="0"/>
              <w:ind w:left="0" w:right="0"/>
              <w:jc w:val="center"/>
              <w:rPr>
                <w:rFonts w:hint="eastAsia" w:ascii="宋体" w:hAnsi="宋体" w:eastAsia="宋体" w:cs="宋体"/>
                <w:sz w:val="28"/>
                <w:szCs w:val="28"/>
                <w:lang w:val="en-US"/>
              </w:rPr>
            </w:pPr>
          </w:p>
          <w:p>
            <w:pPr>
              <w:widowControl w:val="0"/>
              <w:spacing w:before="0" w:beforeAutospacing="0" w:after="0" w:afterAutospacing="0"/>
              <w:ind w:left="0" w:right="0"/>
              <w:jc w:val="center"/>
              <w:rPr>
                <w:rFonts w:hint="eastAsia" w:ascii="宋体" w:hAnsi="宋体" w:eastAsia="宋体" w:cs="宋体"/>
                <w:sz w:val="28"/>
                <w:szCs w:val="28"/>
                <w:lang w:val="en-US"/>
              </w:rPr>
            </w:pPr>
          </w:p>
          <w:p>
            <w:pPr>
              <w:widowControl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2"/>
                <w:sz w:val="28"/>
                <w:szCs w:val="28"/>
                <w:lang w:val="en-US" w:eastAsia="zh-CN"/>
              </w:rPr>
              <w:t>参保地所在的医保经办机构</w:t>
            </w:r>
          </w:p>
        </w:tc>
      </w:tr>
      <w:tr>
        <w:trPr>
          <w:trHeight w:val="2309" w:hRule="atLeast"/>
        </w:trPr>
        <w:tc>
          <w:tcPr>
            <w:tcW w:w="1344"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2"/>
                <w:sz w:val="28"/>
                <w:szCs w:val="28"/>
                <w:lang w:val="en-US" w:eastAsia="zh-CN"/>
              </w:rPr>
              <w:t xml:space="preserve">       门诊特殊病慢性病报销</w:t>
            </w:r>
          </w:p>
        </w:tc>
        <w:tc>
          <w:tcPr>
            <w:tcW w:w="2916"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1"/>
                <w:szCs w:val="21"/>
                <w:lang w:val="en-US" w:eastAsia="zh-CN"/>
              </w:rPr>
              <w:t>门诊特殊病慢性病目前已实现5种病种异地就医直接结算，为：高血压、糖尿病、恶性肿瘤、慢性肾功能衰竭、器官移植术后抗排异治疗，其他病种发生的医疗费用可在参保地医保经办机构申请手工报销。</w:t>
            </w:r>
          </w:p>
          <w:p>
            <w:pPr>
              <w:widowControl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rPr>
              <w:t xml:space="preserve">    </w:t>
            </w:r>
          </w:p>
          <w:p>
            <w:pPr>
              <w:widowControl w:val="0"/>
              <w:spacing w:before="0" w:beforeAutospacing="0" w:after="0" w:afterAutospacing="0"/>
              <w:ind w:left="0" w:right="0"/>
              <w:jc w:val="both"/>
              <w:rPr>
                <w:rFonts w:hint="eastAsia" w:ascii="宋体" w:hAnsi="宋体" w:eastAsia="宋体" w:cs="宋体"/>
                <w:sz w:val="28"/>
                <w:szCs w:val="28"/>
                <w:lang w:val="en-US"/>
              </w:rPr>
            </w:pPr>
          </w:p>
        </w:tc>
        <w:tc>
          <w:tcPr>
            <w:tcW w:w="2634"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1"/>
                <w:szCs w:val="21"/>
                <w:lang w:val="en-US" w:eastAsia="zh-CN"/>
              </w:rPr>
              <w:t>费用发票原件、药品处方、明细清单、本人身份证复印件、银行卡或社保卡复印件。</w:t>
            </w:r>
          </w:p>
        </w:tc>
        <w:tc>
          <w:tcPr>
            <w:tcW w:w="1628" w:type="dxa"/>
            <w:vMerge w:val="continue"/>
            <w:tcBorders>
              <w:top w:val="single" w:color="auto" w:sz="4" w:space="0"/>
              <w:left w:val="single" w:color="auto" w:sz="4" w:space="0"/>
              <w:bottom w:val="single" w:color="auto" w:sz="4" w:space="0"/>
              <w:right w:val="single" w:color="auto" w:sz="4" w:space="0"/>
            </w:tcBorders>
            <w:vAlign w:val="top"/>
          </w:tcPr>
          <w:p>
            <w:pPr>
              <w:spacing w:before="0" w:beforeAutospacing="0" w:after="0" w:afterAutospacing="0"/>
              <w:ind w:left="0" w:right="0"/>
              <w:jc w:val="both"/>
              <w:rPr>
                <w:rFonts w:hint="default" w:ascii="Calibri" w:hAnsi="Calibri" w:cs="Times New Roman"/>
                <w:sz w:val="20"/>
                <w:szCs w:val="20"/>
              </w:rPr>
            </w:pPr>
          </w:p>
        </w:tc>
      </w:tr>
      <w:tr>
        <w:tc>
          <w:tcPr>
            <w:tcW w:w="1344"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2"/>
                <w:sz w:val="28"/>
                <w:szCs w:val="28"/>
                <w:lang w:val="en-US" w:eastAsia="zh-CN"/>
              </w:rPr>
              <w:t>特殊药品报销</w:t>
            </w:r>
          </w:p>
        </w:tc>
        <w:tc>
          <w:tcPr>
            <w:tcW w:w="2916"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1"/>
                <w:szCs w:val="21"/>
                <w:lang w:val="en-US" w:eastAsia="zh-CN"/>
              </w:rPr>
              <w:t>特殊药品范围内的外购药凭所在医疗机构责任医师开具的《青海省医疗保险特殊药品外购单》及处方到指定的定点零售药店购买，回参保地的医保经办机构申请手工报销。</w:t>
            </w:r>
          </w:p>
        </w:tc>
        <w:tc>
          <w:tcPr>
            <w:tcW w:w="2634" w:type="dxa"/>
            <w:tcBorders>
              <w:top w:val="single" w:color="auto" w:sz="4" w:space="0"/>
              <w:left w:val="single" w:color="auto" w:sz="4" w:space="0"/>
              <w:bottom w:val="single" w:color="auto" w:sz="4" w:space="0"/>
              <w:right w:val="single" w:color="auto" w:sz="4" w:space="0"/>
            </w:tcBorders>
            <w:vAlign w:val="top"/>
          </w:tcPr>
          <w:p>
            <w:pPr>
              <w:widowControl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1"/>
                <w:szCs w:val="21"/>
                <w:lang w:val="en-US" w:eastAsia="zh-CN"/>
              </w:rPr>
              <w:t>费用发票原件、特药定点医疗机构开具的《青海省医疗保险特殊药品外购单》、处方、本人身份证复印件、银行卡或社保卡复印件。</w:t>
            </w:r>
          </w:p>
        </w:tc>
        <w:tc>
          <w:tcPr>
            <w:tcW w:w="1628" w:type="dxa"/>
            <w:vMerge w:val="continue"/>
            <w:tcBorders>
              <w:top w:val="single" w:color="auto" w:sz="4" w:space="0"/>
              <w:left w:val="single" w:color="auto" w:sz="4" w:space="0"/>
              <w:bottom w:val="single" w:color="auto" w:sz="4" w:space="0"/>
              <w:right w:val="single" w:color="auto" w:sz="4" w:space="0"/>
            </w:tcBorders>
            <w:vAlign w:val="top"/>
          </w:tcPr>
          <w:p>
            <w:pPr>
              <w:spacing w:before="0" w:beforeAutospacing="0" w:after="0" w:afterAutospacing="0"/>
              <w:ind w:left="0" w:right="0"/>
              <w:jc w:val="both"/>
              <w:rPr>
                <w:rFonts w:hint="default" w:ascii="Calibri" w:hAnsi="Calibri" w:cs="Times New Roman"/>
                <w:sz w:val="20"/>
                <w:szCs w:val="20"/>
              </w:rPr>
            </w:pPr>
          </w:p>
        </w:tc>
      </w:tr>
    </w:tbl>
    <w:p>
      <w:pPr>
        <w:pStyle w:val="7"/>
        <w:widowControl/>
        <w:wordWrap/>
        <w:spacing w:before="0" w:beforeAutospacing="0" w:after="0" w:afterAutospacing="0" w:line="360" w:lineRule="auto"/>
        <w:ind w:left="0" w:right="0" w:firstLine="562" w:firstLineChars="200"/>
        <w:jc w:val="left"/>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注：</w:t>
      </w:r>
      <w:r>
        <w:rPr>
          <w:rFonts w:hint="default" w:ascii="Times New Roman" w:hAnsi="Times New Roman" w:eastAsia="仿宋_GB2312" w:cs="Times New Roman"/>
          <w:kern w:val="2"/>
          <w:sz w:val="28"/>
          <w:szCs w:val="28"/>
          <w:lang w:val="en-US" w:eastAsia="zh-CN" w:bidi="ar-SA"/>
        </w:rPr>
        <w:t>参保人员跨省异地就医直接结算住院、普通门诊和门诊慢特病医疗费用时，原则上执行就医地规定的支付范围（基本医疗保险药品、医疗服务项目和医用耗材等支付范围），执行参保地规定的基本医疗保险基金起付标准、支付比例、最高支付限额、门诊慢特病病种范围等有关政策。</w:t>
      </w:r>
    </w:p>
    <w:p>
      <w:pPr>
        <w:pStyle w:val="7"/>
        <w:widowControl/>
        <w:wordWrap/>
        <w:spacing w:before="0" w:beforeAutospacing="0" w:after="0" w:afterAutospacing="0" w:line="360" w:lineRule="auto"/>
        <w:ind w:left="0" w:right="0" w:firstLine="560" w:firstLineChars="200"/>
        <w:jc w:val="left"/>
        <w:outlineLvl w:val="0"/>
        <w:rPr>
          <w:rFonts w:hint="default" w:ascii="Times New Roman" w:hAnsi="Times New Roman" w:eastAsia="仿宋_GB2312" w:cs="Times New Roman"/>
          <w:kern w:val="2"/>
          <w:sz w:val="28"/>
          <w:szCs w:val="28"/>
          <w:lang w:val="en-US" w:eastAsia="zh-CN" w:bidi="ar-SA"/>
        </w:rPr>
      </w:pPr>
      <w:bookmarkStart w:id="238" w:name="_Toc32102"/>
      <w:bookmarkStart w:id="239" w:name="_Toc15464"/>
      <w:bookmarkStart w:id="240" w:name="_Toc26862"/>
      <w:bookmarkStart w:id="241" w:name="_Toc30784"/>
      <w:bookmarkStart w:id="242" w:name="_Toc11287"/>
      <w:bookmarkStart w:id="243" w:name="_Toc22375"/>
      <w:bookmarkStart w:id="244" w:name="_Toc31811"/>
      <w:r>
        <w:rPr>
          <w:rFonts w:hint="eastAsia" w:ascii="Times New Roman" w:hAnsi="Times New Roman" w:eastAsia="黑体" w:cs="Times New Roman"/>
          <w:kern w:val="2"/>
          <w:sz w:val="28"/>
          <w:szCs w:val="28"/>
          <w:lang w:val="en-US" w:eastAsia="zh-CN" w:bidi="ar-SA"/>
        </w:rPr>
        <w:t>五</w:t>
      </w:r>
      <w:r>
        <w:rPr>
          <w:rFonts w:hint="default" w:ascii="Times New Roman" w:hAnsi="Times New Roman" w:eastAsia="黑体" w:cs="Times New Roman"/>
          <w:kern w:val="2"/>
          <w:sz w:val="28"/>
          <w:szCs w:val="28"/>
          <w:lang w:val="en-US" w:eastAsia="zh-CN" w:bidi="ar-SA"/>
        </w:rPr>
        <w:t>、青海医保家庭账户共济</w:t>
      </w:r>
      <w:bookmarkEnd w:id="238"/>
      <w:bookmarkEnd w:id="239"/>
      <w:bookmarkEnd w:id="240"/>
      <w:bookmarkEnd w:id="241"/>
      <w:bookmarkEnd w:id="242"/>
      <w:bookmarkEnd w:id="243"/>
      <w:bookmarkEnd w:id="244"/>
    </w:p>
    <w:p>
      <w:pPr>
        <w:pStyle w:val="7"/>
        <w:widowControl/>
        <w:wordWrap/>
        <w:spacing w:before="0" w:beforeAutospacing="0" w:after="0" w:afterAutospacing="0" w:line="360" w:lineRule="auto"/>
        <w:ind w:left="0" w:right="0" w:firstLine="562" w:firstLineChars="200"/>
        <w:jc w:val="left"/>
        <w:outlineLvl w:val="1"/>
        <w:rPr>
          <w:rFonts w:hint="default" w:ascii="Times New Roman" w:hAnsi="Times New Roman" w:eastAsia="仿宋_GB2312" w:cs="Times New Roman"/>
          <w:b/>
          <w:bCs/>
          <w:kern w:val="2"/>
          <w:sz w:val="28"/>
          <w:szCs w:val="28"/>
          <w:lang w:val="en-US" w:eastAsia="zh-CN" w:bidi="ar-SA"/>
        </w:rPr>
      </w:pPr>
      <w:bookmarkStart w:id="245" w:name="_Toc21896"/>
      <w:bookmarkStart w:id="246" w:name="_Toc767"/>
      <w:bookmarkStart w:id="247" w:name="_Toc6166"/>
      <w:bookmarkStart w:id="248" w:name="_Toc32410"/>
      <w:bookmarkStart w:id="249" w:name="_Toc18541"/>
      <w:bookmarkStart w:id="250" w:name="_Toc25675"/>
      <w:bookmarkStart w:id="251" w:name="_Toc13118"/>
      <w:r>
        <w:rPr>
          <w:rFonts w:hint="default" w:ascii="Times New Roman" w:hAnsi="Times New Roman" w:eastAsia="仿宋_GB2312" w:cs="Times New Roman"/>
          <w:b/>
          <w:bCs/>
          <w:kern w:val="2"/>
          <w:sz w:val="28"/>
          <w:szCs w:val="28"/>
          <w:lang w:val="en-US" w:eastAsia="zh-CN" w:bidi="ar-SA"/>
        </w:rPr>
        <w:t>（一）家庭账户共济</w:t>
      </w:r>
      <w:bookmarkEnd w:id="245"/>
      <w:bookmarkEnd w:id="246"/>
      <w:bookmarkEnd w:id="247"/>
      <w:bookmarkEnd w:id="248"/>
      <w:bookmarkEnd w:id="249"/>
      <w:bookmarkEnd w:id="250"/>
      <w:bookmarkEnd w:id="251"/>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个人账户家庭共济是指青海省城镇职工医疗保险参保人员与本人直系亲属</w:t>
      </w:r>
      <w:r>
        <w:rPr>
          <w:rFonts w:hint="eastAsia" w:ascii="Times New Roman" w:hAnsi="Times New Roman" w:eastAsia="仿宋_GB2312" w:cs="Times New Roman"/>
          <w:kern w:val="2"/>
          <w:sz w:val="28"/>
          <w:szCs w:val="28"/>
          <w:lang w:val="en-US" w:eastAsia="zh-CN" w:bidi="ar-SA"/>
        </w:rPr>
        <w:t>（</w:t>
      </w:r>
      <w:r>
        <w:rPr>
          <w:rFonts w:hint="default" w:ascii="Times New Roman" w:hAnsi="Times New Roman" w:eastAsia="仿宋_GB2312" w:cs="Times New Roman"/>
          <w:kern w:val="2"/>
          <w:sz w:val="28"/>
          <w:szCs w:val="28"/>
          <w:lang w:val="en-US" w:eastAsia="zh-CN" w:bidi="ar-SA"/>
        </w:rPr>
        <w:t>配偶、父母和子女</w:t>
      </w:r>
      <w:r>
        <w:rPr>
          <w:rFonts w:hint="eastAsia" w:ascii="Times New Roman" w:hAnsi="Times New Roman" w:eastAsia="仿宋_GB2312" w:cs="Times New Roman"/>
          <w:kern w:val="2"/>
          <w:sz w:val="28"/>
          <w:szCs w:val="28"/>
          <w:lang w:val="en-US" w:eastAsia="zh-CN" w:bidi="ar-SA"/>
        </w:rPr>
        <w:t>）</w:t>
      </w:r>
      <w:r>
        <w:rPr>
          <w:rFonts w:hint="default" w:ascii="Times New Roman" w:hAnsi="Times New Roman" w:eastAsia="仿宋_GB2312" w:cs="Times New Roman"/>
          <w:kern w:val="2"/>
          <w:sz w:val="28"/>
          <w:szCs w:val="28"/>
          <w:lang w:val="en-US" w:eastAsia="zh-CN" w:bidi="ar-SA"/>
        </w:rPr>
        <w:t>之间建立家庭共济账户，用于本人及家庭成员的医疗保障。参保人员按自愿设立的原则，与家庭成员之间建立家庭共济账户。</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职工基本医疗保险门诊共济保障拓宽个人账户使用范围，允许参保职工本人及其配偶、父母、子女相互共济使用个人账户。个人账户可以用于支付本人及其配偶、父母、子女在定点医疗机构就医，定点零售药店购买药品、医疗器械、医用耗材发生的由个人负担的费用，也可用于城乡居民基本医疗保险的缴费。不得用于公共卫生费用、体育健身或养生保健消费等不属于基本医疗保险保障范围的支出。</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创建人为青海省职工医疗保险参保人员，创建人可将自己个人账户中的一定资金划转到共济账户中，用于本人及家庭成员的医疗保障，每次划拨金额不低于500元。创建人最多可邀请6名家庭成员作为被共济人，被共济人为创建人的配偶、父母、子女，且必须参加青海省城镇职工或城乡居民基本医疗保险。创建人、被共济人须下载青海医保APP，并激活医保电子凭证。被共济人只能参加一个家庭共济关系且不得作为创建人再建共济账户。</w:t>
      </w:r>
    </w:p>
    <w:p>
      <w:pPr>
        <w:pStyle w:val="7"/>
        <w:widowControl/>
        <w:wordWrap/>
        <w:spacing w:before="0" w:beforeAutospacing="0" w:after="0" w:afterAutospacing="0" w:line="360" w:lineRule="auto"/>
        <w:ind w:left="0" w:right="0" w:firstLine="562" w:firstLineChars="200"/>
        <w:jc w:val="left"/>
        <w:outlineLvl w:val="1"/>
        <w:rPr>
          <w:rFonts w:hint="default" w:ascii="Times New Roman" w:hAnsi="Times New Roman" w:eastAsia="仿宋_GB2312" w:cs="Times New Roman"/>
          <w:b/>
          <w:bCs/>
          <w:kern w:val="2"/>
          <w:sz w:val="28"/>
          <w:szCs w:val="28"/>
          <w:lang w:val="en-US" w:eastAsia="zh-CN" w:bidi="ar-SA"/>
        </w:rPr>
      </w:pPr>
      <w:bookmarkStart w:id="252" w:name="_Toc15099"/>
      <w:bookmarkStart w:id="253" w:name="_Toc32068"/>
      <w:bookmarkStart w:id="254" w:name="_Toc30563"/>
      <w:bookmarkStart w:id="255" w:name="_Toc8991"/>
      <w:bookmarkStart w:id="256" w:name="_Toc24750"/>
      <w:bookmarkStart w:id="257" w:name="_Toc2811"/>
      <w:bookmarkStart w:id="258" w:name="_Toc13451"/>
      <w:r>
        <w:rPr>
          <w:rFonts w:hint="default" w:ascii="Times New Roman" w:hAnsi="Times New Roman" w:eastAsia="仿宋_GB2312" w:cs="Times New Roman"/>
          <w:b/>
          <w:bCs/>
          <w:kern w:val="2"/>
          <w:sz w:val="28"/>
          <w:szCs w:val="28"/>
          <w:lang w:val="en-US" w:eastAsia="zh-CN" w:bidi="ar-SA"/>
        </w:rPr>
        <w:t>（</w:t>
      </w:r>
      <w:r>
        <w:rPr>
          <w:rFonts w:hint="eastAsia" w:ascii="Times New Roman" w:hAnsi="Times New Roman" w:eastAsia="仿宋_GB2312" w:cs="Times New Roman"/>
          <w:b/>
          <w:bCs/>
          <w:kern w:val="2"/>
          <w:sz w:val="28"/>
          <w:szCs w:val="28"/>
          <w:lang w:val="en-US" w:eastAsia="zh-CN" w:bidi="ar-SA"/>
        </w:rPr>
        <w:t>二</w:t>
      </w:r>
      <w:r>
        <w:rPr>
          <w:rFonts w:hint="default" w:ascii="Times New Roman" w:hAnsi="Times New Roman" w:eastAsia="仿宋_GB2312" w:cs="Times New Roman"/>
          <w:b/>
          <w:bCs/>
          <w:kern w:val="2"/>
          <w:sz w:val="28"/>
          <w:szCs w:val="28"/>
          <w:lang w:val="en-US" w:eastAsia="zh-CN" w:bidi="ar-SA"/>
        </w:rPr>
        <w:t>）青海医保APP中创建家庭共济账户操作流程</w:t>
      </w:r>
      <w:bookmarkEnd w:id="252"/>
      <w:bookmarkEnd w:id="253"/>
      <w:bookmarkEnd w:id="254"/>
      <w:bookmarkEnd w:id="255"/>
      <w:bookmarkEnd w:id="256"/>
      <w:bookmarkEnd w:id="257"/>
      <w:bookmarkEnd w:id="258"/>
    </w:p>
    <w:p>
      <w:pPr>
        <w:pStyle w:val="7"/>
        <w:widowControl/>
        <w:wordWrap/>
        <w:spacing w:before="0" w:beforeAutospacing="0" w:after="0" w:afterAutospacing="0" w:line="360" w:lineRule="auto"/>
        <w:ind w:right="0" w:firstLine="562"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1.如何找到共济账户功能（青海医保APP</w:t>
      </w:r>
      <w:r>
        <w:rPr>
          <w:rFonts w:hint="eastAsia" w:ascii="Times New Roman" w:hAnsi="Times New Roman" w:eastAsia="仿宋_GB2312" w:cs="Times New Roman"/>
          <w:b/>
          <w:bCs/>
          <w:kern w:val="2"/>
          <w:sz w:val="28"/>
          <w:szCs w:val="28"/>
          <w:lang w:val="en-US" w:eastAsia="zh-CN" w:bidi="ar-SA"/>
        </w:rPr>
        <w:t>）</w:t>
      </w:r>
    </w:p>
    <w:p>
      <w:pPr>
        <w:pStyle w:val="7"/>
        <w:widowControl/>
        <w:wordWrap/>
        <w:spacing w:before="0" w:beforeAutospacing="0" w:after="0" w:afterAutospacing="0" w:line="384" w:lineRule="auto"/>
        <w:ind w:left="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27" o:spid="_x0000_s1028" type="#_x0000_t75" style="height:173pt;width:336.3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pStyle w:val="7"/>
        <w:widowControl/>
        <w:wordWrap/>
        <w:spacing w:before="0" w:beforeAutospacing="0" w:after="0" w:afterAutospacing="0" w:line="384" w:lineRule="auto"/>
        <w:ind w:left="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28" o:spid="_x0000_s1029" type="#_x0000_t75" style="height:165.65pt;width:337.3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pStyle w:val="7"/>
        <w:widowControl/>
        <w:numPr>
          <w:numId w:val="0"/>
        </w:numPr>
        <w:wordWrap/>
        <w:spacing w:before="0" w:beforeAutospacing="0" w:after="0" w:afterAutospacing="0" w:line="384" w:lineRule="auto"/>
        <w:ind w:left="479" w:leftChars="228" w:right="0" w:firstLine="0" w:firstLineChars="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2.如何创建共济账户</w:t>
      </w:r>
      <w:r>
        <w:rPr>
          <w:rFonts w:hint="default" w:ascii="Times New Roman" w:hAnsi="Times New Roman" w:eastAsia="仿宋_GB2312" w:cs="Times New Roman"/>
          <w:kern w:val="2"/>
          <w:sz w:val="28"/>
          <w:szCs w:val="28"/>
          <w:lang w:val="en-US" w:eastAsia="zh-CN" w:bidi="ar-SA"/>
        </w:rPr>
        <w:br/>
      </w:r>
      <w:r>
        <w:rPr>
          <w:rFonts w:hint="default" w:ascii="Times New Roman" w:hAnsi="Times New Roman" w:eastAsia="仿宋_GB2312" w:cs="Times New Roman"/>
          <w:kern w:val="2"/>
          <w:sz w:val="28"/>
          <w:szCs w:val="28"/>
          <w:lang w:val="en-US" w:eastAsia="zh-CN" w:bidi="ar-SA"/>
        </w:rPr>
        <w:t>（1）阅读《家庭共济协议》</w:t>
      </w:r>
    </w:p>
    <w:p>
      <w:pPr>
        <w:pStyle w:val="7"/>
        <w:widowControl/>
        <w:numPr>
          <w:numId w:val="0"/>
        </w:numPr>
        <w:wordWrap/>
        <w:spacing w:before="0" w:beforeAutospacing="0" w:after="0" w:afterAutospacing="0" w:line="384" w:lineRule="auto"/>
        <w:ind w:leftChars="-100" w:right="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29" o:spid="_x0000_s1030" type="#_x0000_t75" style="height:186.8pt;width:319.9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pStyle w:val="7"/>
        <w:widowControl/>
        <w:wordWrap/>
        <w:spacing w:before="0" w:beforeAutospacing="0" w:after="0" w:afterAutospacing="0" w:line="384" w:lineRule="auto"/>
        <w:ind w:left="0" w:firstLine="560" w:firstLineChars="200"/>
        <w:jc w:val="left"/>
        <w:outlineLvl w:val="9"/>
        <w:rPr>
          <w:rFonts w:hint="default" w:ascii="Times New Roman" w:hAnsi="Times New Roman" w:eastAsia="宋体" w:cs="Times New Roman"/>
          <w:kern w:val="0"/>
          <w:sz w:val="28"/>
          <w:szCs w:val="28"/>
          <w:lang w:val="en-US" w:eastAsia="zh-CN"/>
        </w:rPr>
      </w:pPr>
      <w:r>
        <w:rPr>
          <w:rFonts w:hint="default" w:ascii="Times New Roman" w:hAnsi="Times New Roman" w:eastAsia="仿宋_GB2312" w:cs="Times New Roman"/>
          <w:kern w:val="2"/>
          <w:sz w:val="28"/>
          <w:szCs w:val="28"/>
          <w:lang w:val="en-US" w:eastAsia="zh-CN" w:bidi="ar-SA"/>
        </w:rPr>
        <w:t>（2）确认创建亲属关系</w:t>
      </w:r>
    </w:p>
    <w:p>
      <w:pPr>
        <w:pStyle w:val="7"/>
        <w:widowControl/>
        <w:wordWrap/>
        <w:spacing w:before="0" w:beforeAutospacing="0" w:after="0" w:afterAutospacing="0" w:line="384" w:lineRule="auto"/>
        <w:ind w:left="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30" o:spid="_x0000_s1031" type="#_x0000_t75" style="height:176.05pt;width:379.7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7"/>
        <w:widowControl/>
        <w:numPr>
          <w:numId w:val="0"/>
        </w:numPr>
        <w:wordWrap/>
        <w:spacing w:before="0" w:beforeAutospacing="0" w:after="0" w:afterAutospacing="0" w:line="384" w:lineRule="auto"/>
        <w:ind w:left="0" w:leftChars="0" w:right="0" w:firstLine="562" w:firstLineChars="200"/>
        <w:jc w:val="left"/>
        <w:rPr>
          <w:rFonts w:hint="default" w:ascii="Times New Roman" w:hAnsi="Times New Roman" w:eastAsia="宋体" w:cs="Times New Roman"/>
          <w:b/>
          <w:bCs/>
          <w:kern w:val="0"/>
          <w:sz w:val="28"/>
          <w:szCs w:val="28"/>
          <w:lang w:val="en-US" w:eastAsia="zh-CN"/>
        </w:rPr>
      </w:pPr>
      <w:r>
        <w:rPr>
          <w:rFonts w:hint="default" w:ascii="Times New Roman" w:hAnsi="Times New Roman" w:eastAsia="仿宋_GB2312" w:cs="Times New Roman"/>
          <w:b/>
          <w:bCs/>
          <w:kern w:val="2"/>
          <w:sz w:val="28"/>
          <w:szCs w:val="28"/>
          <w:lang w:val="en-US" w:eastAsia="zh-CN" w:bidi="ar-SA"/>
        </w:rPr>
        <w:t>3.共济账户如何划拨</w:t>
      </w:r>
    </w:p>
    <w:p>
      <w:pPr>
        <w:pStyle w:val="7"/>
        <w:widowControl/>
        <w:numPr>
          <w:numId w:val="0"/>
        </w:numPr>
        <w:wordWrap/>
        <w:spacing w:before="0" w:beforeAutospacing="0" w:after="0" w:afterAutospacing="0" w:line="384" w:lineRule="auto"/>
        <w:ind w:leftChars="0" w:right="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31" o:spid="_x0000_s1032" type="#_x0000_t75" style="height:197.4pt;width:238.4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pStyle w:val="7"/>
        <w:widowControl/>
        <w:wordWrap/>
        <w:spacing w:before="0" w:beforeAutospacing="0" w:after="0" w:afterAutospacing="0" w:line="384" w:lineRule="auto"/>
        <w:ind w:left="0" w:firstLine="562" w:firstLineChars="200"/>
        <w:jc w:val="left"/>
        <w:rPr>
          <w:rFonts w:hint="default" w:ascii="Times New Roman" w:hAnsi="Times New Roman" w:eastAsia="宋体" w:cs="Times New Roman"/>
          <w:kern w:val="0"/>
          <w:sz w:val="28"/>
          <w:szCs w:val="28"/>
          <w:lang w:val="en-US" w:eastAsia="zh-CN"/>
        </w:rPr>
      </w:pPr>
      <w:r>
        <w:rPr>
          <w:rFonts w:hint="default" w:ascii="Times New Roman" w:hAnsi="Times New Roman" w:eastAsia="仿宋_GB2312" w:cs="Times New Roman"/>
          <w:b/>
          <w:bCs/>
          <w:kern w:val="2"/>
          <w:sz w:val="28"/>
          <w:szCs w:val="28"/>
          <w:lang w:val="en-US" w:eastAsia="zh-CN" w:bidi="ar-SA"/>
        </w:rPr>
        <w:t>4.共济关系如何解除</w:t>
      </w:r>
    </w:p>
    <w:p>
      <w:pPr>
        <w:pStyle w:val="7"/>
        <w:widowControl/>
        <w:wordWrap/>
        <w:spacing w:before="0" w:beforeAutospacing="0" w:after="0" w:afterAutospacing="0" w:line="384" w:lineRule="auto"/>
        <w:ind w:left="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32" o:spid="_x0000_s1033" type="#_x0000_t75" style="height:228.7pt;width:197.3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7"/>
        <w:widowControl/>
        <w:wordWrap/>
        <w:spacing w:before="0" w:beforeAutospacing="0" w:after="0" w:afterAutospacing="0" w:line="384" w:lineRule="auto"/>
        <w:ind w:left="0" w:firstLine="562" w:firstLineChars="200"/>
        <w:jc w:val="left"/>
        <w:rPr>
          <w:rFonts w:hint="default" w:ascii="Times New Roman" w:hAnsi="Times New Roman" w:eastAsia="宋体" w:cs="Times New Roman"/>
          <w:b/>
          <w:bCs/>
          <w:kern w:val="0"/>
          <w:sz w:val="28"/>
          <w:szCs w:val="28"/>
          <w:lang w:val="en-US" w:eastAsia="zh-CN"/>
        </w:rPr>
      </w:pPr>
      <w:r>
        <w:rPr>
          <w:rFonts w:hint="default" w:ascii="Times New Roman" w:hAnsi="Times New Roman" w:eastAsia="仿宋_GB2312" w:cs="Times New Roman"/>
          <w:b/>
          <w:bCs/>
          <w:kern w:val="2"/>
          <w:sz w:val="28"/>
          <w:szCs w:val="28"/>
          <w:lang w:val="en-US" w:eastAsia="zh-CN" w:bidi="ar-SA"/>
        </w:rPr>
        <w:t>5.共济账户如何注销</w:t>
      </w:r>
    </w:p>
    <w:p>
      <w:pPr>
        <w:pStyle w:val="7"/>
        <w:widowControl/>
        <w:wordWrap/>
        <w:spacing w:before="0" w:beforeAutospacing="0" w:after="0" w:afterAutospacing="0" w:line="384" w:lineRule="auto"/>
        <w:ind w:left="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33" o:spid="_x0000_s1034" type="#_x0000_t75" style="height:244.55pt;width:183.8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7"/>
        <w:widowControl/>
        <w:wordWrap/>
        <w:spacing w:before="0" w:beforeAutospacing="0" w:after="0" w:afterAutospacing="0" w:line="360" w:lineRule="auto"/>
        <w:ind w:left="0" w:right="0" w:firstLine="562" w:firstLineChars="200"/>
        <w:jc w:val="left"/>
        <w:outlineLvl w:val="1"/>
        <w:rPr>
          <w:rFonts w:hint="default" w:ascii="Times New Roman" w:hAnsi="Times New Roman" w:eastAsia="仿宋_GB2312" w:cs="Times New Roman"/>
          <w:b/>
          <w:bCs/>
          <w:kern w:val="2"/>
          <w:sz w:val="28"/>
          <w:szCs w:val="28"/>
          <w:lang w:val="en-US" w:eastAsia="zh-CN" w:bidi="ar-SA"/>
        </w:rPr>
      </w:pPr>
      <w:bookmarkStart w:id="259" w:name="_Toc15240"/>
      <w:bookmarkStart w:id="260" w:name="_Toc22837"/>
      <w:bookmarkStart w:id="261" w:name="_Toc26053"/>
      <w:bookmarkStart w:id="262" w:name="_Toc24906"/>
      <w:bookmarkStart w:id="263" w:name="_Toc13902"/>
      <w:bookmarkStart w:id="264" w:name="_Toc30658"/>
      <w:bookmarkStart w:id="265" w:name="_Toc19160"/>
      <w:r>
        <w:rPr>
          <w:rFonts w:hint="default" w:ascii="Times New Roman" w:hAnsi="Times New Roman" w:eastAsia="仿宋_GB2312" w:cs="Times New Roman"/>
          <w:b/>
          <w:bCs/>
          <w:kern w:val="2"/>
          <w:sz w:val="28"/>
          <w:szCs w:val="28"/>
          <w:lang w:val="en-US" w:eastAsia="zh-CN" w:bidi="ar-SA"/>
        </w:rPr>
        <w:t>（</w:t>
      </w:r>
      <w:r>
        <w:rPr>
          <w:rFonts w:hint="eastAsia" w:ascii="Times New Roman" w:hAnsi="Times New Roman" w:eastAsia="仿宋_GB2312" w:cs="Times New Roman"/>
          <w:b/>
          <w:bCs/>
          <w:kern w:val="2"/>
          <w:sz w:val="28"/>
          <w:szCs w:val="28"/>
          <w:lang w:val="en-US" w:eastAsia="zh-CN" w:bidi="ar-SA"/>
        </w:rPr>
        <w:t>三</w:t>
      </w:r>
      <w:r>
        <w:rPr>
          <w:rFonts w:hint="default" w:ascii="Times New Roman" w:hAnsi="Times New Roman" w:eastAsia="仿宋_GB2312" w:cs="Times New Roman"/>
          <w:b/>
          <w:bCs/>
          <w:kern w:val="2"/>
          <w:sz w:val="28"/>
          <w:szCs w:val="28"/>
          <w:lang w:val="en-US" w:eastAsia="zh-CN" w:bidi="ar-SA"/>
        </w:rPr>
        <w:t>）自动解除共济关系五种情形</w:t>
      </w:r>
      <w:bookmarkEnd w:id="259"/>
      <w:bookmarkEnd w:id="260"/>
      <w:bookmarkEnd w:id="261"/>
      <w:bookmarkEnd w:id="262"/>
      <w:bookmarkEnd w:id="263"/>
      <w:bookmarkEnd w:id="264"/>
      <w:bookmarkEnd w:id="265"/>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1.创建人认定门诊慢性病特殊病待遇的</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2.退出青海省职工医疗保险的</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3.省内跨统筹区参加职工医保</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4.变更为离休待遇的</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5.创建人死亡的</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家庭共济关系解除后，其账户余额自动返还至创建人原个人账户中。</w:t>
      </w:r>
    </w:p>
    <w:p>
      <w:pPr>
        <w:pStyle w:val="7"/>
        <w:widowControl/>
        <w:wordWrap/>
        <w:spacing w:before="0" w:beforeAutospacing="0" w:after="0" w:afterAutospacing="0" w:line="360" w:lineRule="auto"/>
        <w:ind w:left="0" w:right="0" w:firstLine="562" w:firstLineChars="200"/>
        <w:jc w:val="left"/>
        <w:outlineLvl w:val="1"/>
        <w:rPr>
          <w:rFonts w:hint="default" w:ascii="Times New Roman" w:hAnsi="Times New Roman" w:eastAsia="仿宋_GB2312" w:cs="Times New Roman"/>
          <w:b/>
          <w:bCs/>
          <w:kern w:val="2"/>
          <w:sz w:val="28"/>
          <w:szCs w:val="28"/>
          <w:lang w:val="en-US" w:eastAsia="zh-CN" w:bidi="ar-SA"/>
        </w:rPr>
      </w:pPr>
      <w:bookmarkStart w:id="266" w:name="_Toc6721"/>
      <w:bookmarkStart w:id="267" w:name="_Toc23286"/>
      <w:bookmarkStart w:id="268" w:name="_Toc32186"/>
      <w:bookmarkStart w:id="269" w:name="_Toc27720"/>
      <w:bookmarkStart w:id="270" w:name="_Toc26546"/>
      <w:bookmarkStart w:id="271" w:name="_Toc29720"/>
      <w:bookmarkStart w:id="272" w:name="_Toc21122"/>
      <w:r>
        <w:rPr>
          <w:rFonts w:hint="default" w:ascii="Times New Roman" w:hAnsi="Times New Roman" w:eastAsia="仿宋_GB2312" w:cs="Times New Roman"/>
          <w:b/>
          <w:bCs/>
          <w:kern w:val="2"/>
          <w:sz w:val="28"/>
          <w:szCs w:val="28"/>
          <w:lang w:val="en-US" w:eastAsia="zh-CN" w:bidi="ar-SA"/>
        </w:rPr>
        <w:t>（</w:t>
      </w:r>
      <w:r>
        <w:rPr>
          <w:rFonts w:hint="eastAsia" w:ascii="Times New Roman" w:hAnsi="Times New Roman" w:eastAsia="仿宋_GB2312" w:cs="Times New Roman"/>
          <w:b/>
          <w:bCs/>
          <w:kern w:val="2"/>
          <w:sz w:val="28"/>
          <w:szCs w:val="28"/>
          <w:lang w:val="en-US" w:eastAsia="zh-CN" w:bidi="ar-SA"/>
        </w:rPr>
        <w:t>四</w:t>
      </w:r>
      <w:r>
        <w:rPr>
          <w:rFonts w:hint="default" w:ascii="Times New Roman" w:hAnsi="Times New Roman" w:eastAsia="仿宋_GB2312" w:cs="Times New Roman"/>
          <w:b/>
          <w:bCs/>
          <w:kern w:val="2"/>
          <w:sz w:val="28"/>
          <w:szCs w:val="28"/>
          <w:lang w:val="en-US" w:eastAsia="zh-CN" w:bidi="ar-SA"/>
        </w:rPr>
        <w:t>）不得创建共济账户的情形</w:t>
      </w:r>
      <w:bookmarkEnd w:id="266"/>
      <w:bookmarkEnd w:id="267"/>
      <w:bookmarkEnd w:id="268"/>
      <w:bookmarkEnd w:id="269"/>
      <w:bookmarkEnd w:id="270"/>
      <w:bookmarkEnd w:id="271"/>
      <w:bookmarkEnd w:id="272"/>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1.享受门诊特殊病慢性病待遇的参保人员</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2.跨省异地安置人员</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3.享受离休和一至六级残疾军人待遇人员</w:t>
      </w:r>
    </w:p>
    <w:p>
      <w:pPr>
        <w:pStyle w:val="7"/>
        <w:widowControl/>
        <w:wordWrap/>
        <w:spacing w:before="0" w:beforeAutospacing="0" w:after="0" w:afterAutospacing="0" w:line="384" w:lineRule="auto"/>
        <w:ind w:left="0" w:firstLine="560" w:firstLineChars="200"/>
        <w:jc w:val="left"/>
        <w:outlineLvl w:val="0"/>
        <w:rPr>
          <w:rFonts w:hint="eastAsia" w:ascii="Times New Roman" w:hAnsi="Times New Roman" w:eastAsia="黑体" w:cs="Times New Roman"/>
          <w:kern w:val="2"/>
          <w:sz w:val="28"/>
          <w:szCs w:val="28"/>
          <w:lang w:val="en-US" w:eastAsia="zh-CN" w:bidi="ar-SA"/>
        </w:rPr>
      </w:pPr>
      <w:bookmarkStart w:id="273" w:name="_Toc15476"/>
      <w:bookmarkStart w:id="274" w:name="_Toc26493"/>
      <w:bookmarkStart w:id="275" w:name="_Toc4758"/>
      <w:bookmarkStart w:id="276" w:name="_Toc24764"/>
      <w:bookmarkStart w:id="277" w:name="_Toc21616"/>
      <w:bookmarkStart w:id="278" w:name="_Toc18314"/>
      <w:bookmarkStart w:id="279" w:name="_Toc20541"/>
      <w:r>
        <w:rPr>
          <w:rFonts w:hint="eastAsia" w:ascii="Times New Roman" w:hAnsi="Times New Roman" w:eastAsia="黑体" w:cs="Times New Roman"/>
          <w:kern w:val="2"/>
          <w:sz w:val="28"/>
          <w:szCs w:val="28"/>
          <w:lang w:val="en-US" w:eastAsia="zh-CN" w:bidi="ar-SA"/>
        </w:rPr>
        <w:t>六</w:t>
      </w:r>
      <w:r>
        <w:rPr>
          <w:rFonts w:hint="default" w:ascii="Times New Roman" w:hAnsi="Times New Roman" w:eastAsia="黑体" w:cs="Times New Roman"/>
          <w:kern w:val="2"/>
          <w:sz w:val="28"/>
          <w:szCs w:val="28"/>
          <w:lang w:val="en-US" w:eastAsia="zh-CN" w:bidi="ar-SA"/>
        </w:rPr>
        <w:t>、</w:t>
      </w:r>
      <w:r>
        <w:rPr>
          <w:rFonts w:hint="eastAsia" w:ascii="Times New Roman" w:hAnsi="Times New Roman" w:eastAsia="黑体" w:cs="Times New Roman"/>
          <w:kern w:val="2"/>
          <w:sz w:val="28"/>
          <w:szCs w:val="28"/>
          <w:lang w:val="en-US" w:eastAsia="zh-CN" w:bidi="ar-SA"/>
        </w:rPr>
        <w:t>职工医保业务办理</w:t>
      </w:r>
      <w:bookmarkEnd w:id="273"/>
      <w:bookmarkEnd w:id="274"/>
      <w:bookmarkEnd w:id="275"/>
      <w:bookmarkEnd w:id="276"/>
      <w:bookmarkEnd w:id="277"/>
      <w:bookmarkEnd w:id="278"/>
      <w:bookmarkEnd w:id="279"/>
    </w:p>
    <w:p>
      <w:pPr>
        <w:pStyle w:val="7"/>
        <w:widowControl/>
        <w:wordWrap/>
        <w:spacing w:before="0" w:beforeAutospacing="0" w:after="0" w:afterAutospacing="0" w:line="360" w:lineRule="auto"/>
        <w:ind w:left="0" w:right="0" w:firstLine="562" w:firstLineChars="200"/>
        <w:jc w:val="left"/>
        <w:outlineLvl w:val="1"/>
        <w:rPr>
          <w:rFonts w:hint="default" w:ascii="Times New Roman" w:hAnsi="Times New Roman" w:eastAsia="仿宋_GB2312" w:cs="Times New Roman"/>
          <w:b/>
          <w:bCs/>
          <w:kern w:val="2"/>
          <w:sz w:val="28"/>
          <w:szCs w:val="28"/>
          <w:lang w:val="en-US" w:eastAsia="zh-CN" w:bidi="ar-SA"/>
        </w:rPr>
      </w:pPr>
      <w:bookmarkStart w:id="280" w:name="_Toc14833"/>
      <w:bookmarkStart w:id="281" w:name="_Toc32380"/>
      <w:bookmarkStart w:id="282" w:name="_Toc17534"/>
      <w:bookmarkStart w:id="283" w:name="_Toc20807"/>
      <w:bookmarkStart w:id="284" w:name="_Toc1129"/>
      <w:bookmarkStart w:id="285" w:name="_Toc647"/>
      <w:bookmarkStart w:id="286" w:name="_Toc31635"/>
      <w:r>
        <w:rPr>
          <w:rFonts w:hint="eastAsia" w:ascii="Times New Roman" w:hAnsi="Times New Roman" w:eastAsia="仿宋_GB2312" w:cs="Times New Roman"/>
          <w:b/>
          <w:bCs/>
          <w:kern w:val="2"/>
          <w:sz w:val="28"/>
          <w:szCs w:val="28"/>
          <w:lang w:val="en-US" w:eastAsia="zh-CN" w:bidi="ar-SA"/>
        </w:rPr>
        <w:t>（一）企业网厅业务办理</w:t>
      </w:r>
      <w:bookmarkEnd w:id="280"/>
      <w:bookmarkEnd w:id="281"/>
      <w:bookmarkEnd w:id="282"/>
      <w:bookmarkEnd w:id="283"/>
      <w:bookmarkEnd w:id="284"/>
      <w:bookmarkEnd w:id="285"/>
      <w:bookmarkEnd w:id="286"/>
    </w:p>
    <w:p>
      <w:pPr>
        <w:ind w:firstLine="562" w:firstLineChars="200"/>
        <w:outlineLvl w:val="9"/>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1.</w:t>
      </w:r>
      <w:r>
        <w:rPr>
          <w:rFonts w:hint="default" w:ascii="Times New Roman" w:hAnsi="Times New Roman" w:eastAsia="仿宋_GB2312" w:cs="Times New Roman"/>
          <w:b/>
          <w:bCs/>
          <w:kern w:val="2"/>
          <w:sz w:val="28"/>
          <w:szCs w:val="28"/>
          <w:lang w:val="en-US" w:eastAsia="zh-CN" w:bidi="ar-SA"/>
        </w:rPr>
        <w:t>企业网厅</w:t>
      </w:r>
      <w:r>
        <w:rPr>
          <w:rFonts w:hint="eastAsia" w:ascii="Times New Roman" w:hAnsi="Times New Roman" w:eastAsia="仿宋_GB2312" w:cs="Times New Roman"/>
          <w:b/>
          <w:bCs/>
          <w:kern w:val="2"/>
          <w:sz w:val="28"/>
          <w:szCs w:val="28"/>
          <w:lang w:val="en-US" w:eastAsia="zh-CN" w:bidi="ar-SA"/>
        </w:rPr>
        <w:t>新开户上传资料</w:t>
      </w:r>
    </w:p>
    <w:p>
      <w:pPr>
        <w:ind w:firstLine="560" w:firstLineChars="200"/>
        <w:outlineLvl w:val="9"/>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（1）统一社会信用代码证书或单位批准成立的文件</w:t>
      </w:r>
    </w:p>
    <w:p>
      <w:pPr>
        <w:ind w:firstLine="560" w:firstLineChars="200"/>
        <w:outlineLvl w:val="9"/>
        <w:rPr>
          <w:rFonts w:hint="eastAsia" w:ascii="Times New Roman" w:hAnsi="Times New Roman" w:eastAsia="FangSong_GB2312" w:cs="Times New Roman"/>
          <w:b/>
          <w:bCs/>
          <w:color w:val="000000"/>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（2）《青海省职工基本医疗保险单位参保信息登记表》（加盖公章）</w:t>
      </w:r>
    </w:p>
    <w:p>
      <w:pPr>
        <w:numPr>
          <w:numId w:val="0"/>
        </w:numPr>
        <w:outlineLvl w:val="9"/>
        <w:rPr>
          <w:rFonts w:hint="eastAsia" w:ascii="Times New Roman" w:hAnsi="Times New Roman" w:eastAsia="FangSong_GB2312" w:cs="Times New Roman"/>
          <w:b/>
          <w:bCs/>
          <w:color w:val="000000"/>
          <w:kern w:val="2"/>
          <w:sz w:val="28"/>
          <w:szCs w:val="28"/>
          <w:lang w:val="en-US" w:eastAsia="zh-CN" w:bidi="ar-SA"/>
        </w:rPr>
      </w:pPr>
      <w:r>
        <w:rPr>
          <w:rFonts w:hint="eastAsia" w:ascii="Times New Roman" w:hAnsi="Times New Roman" w:eastAsia="FangSong_GB2312" w:cs="Times New Roman"/>
          <w:b/>
          <w:bCs/>
          <w:color w:val="000000"/>
          <w:kern w:val="2"/>
          <w:sz w:val="28"/>
          <w:szCs w:val="28"/>
          <w:lang w:val="en-US" w:eastAsia="zh-CN" w:bidi="ar-SA"/>
        </w:rPr>
        <w:pict>
          <v:shape id="_x0000_i1034" o:spid="_x0000_s1035" type="#_x0000_t75" style="height:510.75pt;width:409.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ind w:firstLine="562" w:firstLineChars="200"/>
        <w:outlineLvl w:val="9"/>
        <w:rPr>
          <w:rFonts w:hint="default"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2.</w:t>
      </w:r>
      <w:r>
        <w:rPr>
          <w:rFonts w:hint="default" w:ascii="Times New Roman" w:hAnsi="Times New Roman" w:eastAsia="仿宋_GB2312" w:cs="Times New Roman"/>
          <w:b/>
          <w:bCs/>
          <w:kern w:val="2"/>
          <w:sz w:val="28"/>
          <w:szCs w:val="28"/>
          <w:lang w:val="en-US" w:eastAsia="zh-CN" w:bidi="ar-SA"/>
        </w:rPr>
        <w:t>企业网厅增员上传资料</w:t>
      </w:r>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val="en-US" w:eastAsia="zh-CN" w:bidi="ar-SA"/>
        </w:rPr>
        <w:t>新增恢复表</w:t>
      </w:r>
    </w:p>
    <w:p>
      <w:pPr>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35" o:spid="_x0000_s1036" type="#_x0000_t75" style="height:205.1pt;width:414.9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（2）</w:t>
      </w:r>
      <w:r>
        <w:rPr>
          <w:rFonts w:hint="default" w:ascii="Times New Roman" w:hAnsi="Times New Roman" w:eastAsia="仿宋_GB2312" w:cs="Times New Roman"/>
          <w:kern w:val="2"/>
          <w:sz w:val="28"/>
          <w:szCs w:val="28"/>
          <w:lang w:val="en-US" w:eastAsia="zh-CN" w:bidi="ar-SA"/>
        </w:rPr>
        <w:t>新增人员身份证复印件</w:t>
      </w:r>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（3）</w:t>
      </w:r>
      <w:r>
        <w:rPr>
          <w:rFonts w:hint="default" w:ascii="Times New Roman" w:hAnsi="Times New Roman" w:eastAsia="仿宋_GB2312" w:cs="Times New Roman"/>
          <w:kern w:val="2"/>
          <w:sz w:val="28"/>
          <w:szCs w:val="28"/>
          <w:lang w:val="en-US" w:eastAsia="zh-CN" w:bidi="ar-SA"/>
        </w:rPr>
        <w:t>新增人员工资表</w:t>
      </w:r>
      <w:r>
        <w:rPr>
          <w:rFonts w:hint="eastAsia" w:ascii="Times New Roman" w:hAnsi="Times New Roman" w:eastAsia="仿宋_GB2312" w:cs="Times New Roman"/>
          <w:kern w:val="2"/>
          <w:sz w:val="28"/>
          <w:szCs w:val="28"/>
          <w:lang w:val="en-US" w:eastAsia="zh-CN" w:bidi="ar-SA"/>
        </w:rPr>
        <w:t>或收入证明</w:t>
      </w:r>
      <w:r>
        <w:rPr>
          <w:rFonts w:hint="default" w:ascii="Times New Roman" w:hAnsi="Times New Roman" w:eastAsia="仿宋_GB2312" w:cs="Times New Roman"/>
          <w:kern w:val="2"/>
          <w:sz w:val="28"/>
          <w:szCs w:val="28"/>
          <w:lang w:val="en-US" w:eastAsia="zh-CN" w:bidi="ar-SA"/>
        </w:rPr>
        <w:t>（须加盖单位公章）</w:t>
      </w:r>
    </w:p>
    <w:p>
      <w:pPr>
        <w:ind w:firstLine="562" w:firstLineChars="200"/>
        <w:outlineLvl w:val="9"/>
        <w:rPr>
          <w:rFonts w:hint="default"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3.</w:t>
      </w:r>
      <w:r>
        <w:rPr>
          <w:rFonts w:hint="default" w:ascii="Times New Roman" w:hAnsi="Times New Roman" w:eastAsia="仿宋_GB2312" w:cs="Times New Roman"/>
          <w:b/>
          <w:bCs/>
          <w:kern w:val="2"/>
          <w:sz w:val="28"/>
          <w:szCs w:val="28"/>
          <w:lang w:val="en-US" w:eastAsia="zh-CN" w:bidi="ar-SA"/>
        </w:rPr>
        <w:t>企业网厅减员上传资料</w:t>
      </w:r>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val="en-US" w:eastAsia="zh-CN" w:bidi="ar-SA"/>
        </w:rPr>
        <w:t>中断</w:t>
      </w:r>
      <w:r>
        <w:rPr>
          <w:rFonts w:hint="eastAsia" w:ascii="Times New Roman" w:hAnsi="Times New Roman" w:eastAsia="仿宋_GB2312" w:cs="Times New Roman"/>
          <w:kern w:val="2"/>
          <w:sz w:val="28"/>
          <w:szCs w:val="28"/>
          <w:lang w:val="en-US" w:eastAsia="zh-CN" w:bidi="ar-SA"/>
        </w:rPr>
        <w:t>终止</w:t>
      </w:r>
      <w:r>
        <w:rPr>
          <w:rFonts w:hint="default" w:ascii="Times New Roman" w:hAnsi="Times New Roman" w:eastAsia="仿宋_GB2312" w:cs="Times New Roman"/>
          <w:kern w:val="2"/>
          <w:sz w:val="28"/>
          <w:szCs w:val="28"/>
          <w:lang w:val="en-US" w:eastAsia="zh-CN" w:bidi="ar-SA"/>
        </w:rPr>
        <w:t>表</w:t>
      </w:r>
    </w:p>
    <w:p>
      <w:pPr>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36" o:spid="_x0000_s1037" type="#_x0000_t75" style="height:185.3pt;width:301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（2）</w:t>
      </w:r>
      <w:r>
        <w:rPr>
          <w:rFonts w:hint="default" w:ascii="Times New Roman" w:hAnsi="Times New Roman" w:eastAsia="仿宋_GB2312" w:cs="Times New Roman"/>
          <w:kern w:val="2"/>
          <w:sz w:val="28"/>
          <w:szCs w:val="28"/>
          <w:lang w:val="en-US" w:eastAsia="zh-CN" w:bidi="ar-SA"/>
        </w:rPr>
        <w:t>减员人员身份证复印件</w:t>
      </w:r>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（3）</w:t>
      </w:r>
      <w:r>
        <w:rPr>
          <w:rFonts w:hint="default" w:ascii="Times New Roman" w:hAnsi="Times New Roman" w:eastAsia="仿宋_GB2312" w:cs="Times New Roman"/>
          <w:kern w:val="2"/>
          <w:sz w:val="28"/>
          <w:szCs w:val="28"/>
          <w:lang w:val="en-US" w:eastAsia="zh-CN" w:bidi="ar-SA"/>
        </w:rPr>
        <w:t>离职相关证明材料（须加盖单位公章）</w:t>
      </w:r>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例：</w:t>
      </w:r>
    </w:p>
    <w:p>
      <w:pPr>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37" o:spid="_x0000_s1038" type="#_x0000_t75" style="height:279.75pt;width:292.1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ind w:firstLine="562" w:firstLineChars="200"/>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4.</w:t>
      </w:r>
      <w:r>
        <w:rPr>
          <w:rFonts w:hint="default" w:ascii="Times New Roman" w:hAnsi="Times New Roman" w:eastAsia="仿宋_GB2312" w:cs="Times New Roman"/>
          <w:b/>
          <w:bCs/>
          <w:kern w:val="2"/>
          <w:sz w:val="28"/>
          <w:szCs w:val="28"/>
          <w:lang w:val="en-US" w:eastAsia="zh-CN" w:bidi="ar-SA"/>
        </w:rPr>
        <w:t>企业网厅</w:t>
      </w:r>
      <w:r>
        <w:rPr>
          <w:rFonts w:hint="eastAsia" w:ascii="Times New Roman" w:hAnsi="Times New Roman" w:eastAsia="仿宋_GB2312" w:cs="Times New Roman"/>
          <w:b/>
          <w:bCs/>
          <w:kern w:val="2"/>
          <w:sz w:val="28"/>
          <w:szCs w:val="28"/>
          <w:lang w:val="en-US" w:eastAsia="zh-CN" w:bidi="ar-SA"/>
        </w:rPr>
        <w:t>单位参保信息变更登记上传资料</w:t>
      </w:r>
    </w:p>
    <w:p>
      <w:pPr>
        <w:numPr>
          <w:numId w:val="0"/>
        </w:numPr>
        <w:outlineLvl w:val="9"/>
        <w:rPr>
          <w:rFonts w:hint="eastAsia" w:ascii="Times New Roman" w:hAnsi="Times New Roman" w:eastAsia="FangSong_GB2312" w:cs="Times New Roman"/>
          <w:b/>
          <w:bCs/>
          <w:color w:val="000000"/>
          <w:kern w:val="2"/>
          <w:sz w:val="28"/>
          <w:szCs w:val="28"/>
          <w:lang w:val="en-US" w:eastAsia="zh-CN" w:bidi="ar-SA"/>
        </w:rPr>
      </w:pPr>
      <w:r>
        <w:rPr>
          <w:rFonts w:hint="eastAsia" w:ascii="Times New Roman" w:hAnsi="Times New Roman" w:eastAsia="FangSong_GB2312" w:cs="Times New Roman"/>
          <w:b/>
          <w:bCs/>
          <w:color w:val="000000"/>
          <w:kern w:val="2"/>
          <w:sz w:val="28"/>
          <w:szCs w:val="28"/>
          <w:lang w:val="en-US" w:eastAsia="zh-CN" w:bidi="ar-SA"/>
        </w:rPr>
        <w:pict>
          <v:shape id="_x0000_i1038" o:spid="_x0000_s1039" type="#_x0000_t75" style="height:452.3pt;width:414.9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ind w:firstLine="560" w:firstLineChars="200"/>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（1）《青海省职工基本医疗保险单位参保信息变更登记表》</w:t>
      </w:r>
    </w:p>
    <w:p>
      <w:pPr>
        <w:ind w:firstLine="560" w:firstLineChars="200"/>
        <w:outlineLvl w:val="9"/>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2）变更统一社会信用代码、法定代表人的，需提供变更后的统一社会信用代码证复印件；企业变更单位名称的，需提供市场监管部门出具的《准予变更登记通知书》；机关事业单位变更单位名称的，需提供编委或编办出具的变更文件</w:t>
      </w:r>
    </w:p>
    <w:p>
      <w:pPr>
        <w:pStyle w:val="7"/>
        <w:widowControl/>
        <w:wordWrap/>
        <w:spacing w:before="0" w:beforeAutospacing="0" w:after="0" w:afterAutospacing="0" w:line="360" w:lineRule="auto"/>
        <w:ind w:left="0" w:right="0" w:firstLine="562" w:firstLineChars="200"/>
        <w:jc w:val="left"/>
        <w:outlineLvl w:val="9"/>
        <w:rPr>
          <w:rFonts w:hint="default"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5.企业网厅</w:t>
      </w:r>
      <w:r>
        <w:rPr>
          <w:rFonts w:hint="default" w:ascii="Times New Roman" w:hAnsi="Times New Roman" w:eastAsia="仿宋_GB2312" w:cs="Times New Roman"/>
          <w:b/>
          <w:bCs/>
          <w:kern w:val="2"/>
          <w:sz w:val="28"/>
          <w:szCs w:val="28"/>
          <w:lang w:val="en-US" w:eastAsia="zh-CN" w:bidi="ar-SA"/>
        </w:rPr>
        <w:t>审核信息查询</w:t>
      </w:r>
    </w:p>
    <w:p>
      <w:pPr>
        <w:pStyle w:val="7"/>
        <w:widowControl/>
        <w:wordWrap/>
        <w:spacing w:before="0" w:beforeAutospacing="0" w:after="0" w:afterAutospacing="0" w:line="360" w:lineRule="auto"/>
        <w:ind w:left="0" w:right="0" w:firstLine="560" w:firstLineChars="200"/>
        <w:jc w:val="left"/>
        <w:outlineLvl w:val="9"/>
        <w:rPr>
          <w:rFonts w:hint="default" w:ascii="Times New Roman" w:hAnsi="Times New Roman" w:eastAsia="FangSong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val="en-US" w:eastAsia="zh-CN" w:bidi="ar-SA"/>
        </w:rPr>
        <w:t>登录“青海医保服务平台</w:t>
      </w:r>
      <w:r>
        <w:rPr>
          <w:rFonts w:hint="eastAsia" w:ascii="Times New Roman" w:hAnsi="Times New Roman" w:eastAsia="仿宋_GB2312" w:cs="Times New Roman"/>
          <w:kern w:val="2"/>
          <w:sz w:val="28"/>
          <w:szCs w:val="28"/>
          <w:lang w:val="en-US" w:eastAsia="zh-CN" w:bidi="ar-SA"/>
        </w:rPr>
        <w:t>－</w:t>
      </w:r>
      <w:r>
        <w:rPr>
          <w:rFonts w:hint="default" w:ascii="Times New Roman" w:hAnsi="Times New Roman" w:eastAsia="仿宋_GB2312" w:cs="Times New Roman"/>
          <w:kern w:val="2"/>
          <w:sz w:val="28"/>
          <w:szCs w:val="28"/>
          <w:lang w:val="en-US" w:eastAsia="zh-CN" w:bidi="ar-SA"/>
        </w:rPr>
        <w:t>网上服务大厅”，点击“进入单位网厅”，使用经办人账户进行登录</w:t>
      </w:r>
    </w:p>
    <w:p>
      <w:pPr>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39" o:spid="_x0000_s1040" type="#_x0000_t75" style="height:224.65pt;width:414.7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ind w:firstLine="560" w:firstLineChars="200"/>
        <w:outlineLvl w:val="9"/>
        <w:rPr>
          <w:rFonts w:hint="default" w:ascii="Times New Roman" w:hAnsi="Times New Roman" w:eastAsia="FangSong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（2）</w:t>
      </w:r>
      <w:r>
        <w:rPr>
          <w:rFonts w:hint="default" w:ascii="Times New Roman" w:hAnsi="Times New Roman" w:eastAsia="仿宋_GB2312" w:cs="Times New Roman"/>
          <w:kern w:val="2"/>
          <w:sz w:val="28"/>
          <w:szCs w:val="28"/>
          <w:lang w:val="en-US" w:eastAsia="zh-CN" w:bidi="ar-SA"/>
        </w:rPr>
        <w:t>点击进入“更多服务”</w:t>
      </w:r>
    </w:p>
    <w:p>
      <w:pPr>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40" o:spid="_x0000_s1041" type="#_x0000_t75" style="height:224.65pt;width:414.7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rPr>
          <w:rFonts w:hint="default" w:ascii="Times New Roman" w:hAnsi="Times New Roman" w:eastAsia="宋体" w:cs="Times New Roman"/>
          <w:kern w:val="0"/>
          <w:sz w:val="28"/>
          <w:szCs w:val="28"/>
          <w:lang w:val="en-US" w:eastAsia="zh-CN"/>
        </w:rPr>
      </w:pPr>
    </w:p>
    <w:p>
      <w:pPr>
        <w:rPr>
          <w:rFonts w:hint="default" w:ascii="Times New Roman" w:hAnsi="Times New Roman" w:eastAsia="宋体" w:cs="Times New Roman"/>
          <w:kern w:val="0"/>
          <w:sz w:val="28"/>
          <w:szCs w:val="28"/>
          <w:lang w:val="en-US" w:eastAsia="zh-CN"/>
        </w:rPr>
      </w:pPr>
    </w:p>
    <w:p>
      <w:pPr>
        <w:rPr>
          <w:rFonts w:hint="default" w:ascii="Times New Roman" w:hAnsi="Times New Roman" w:eastAsia="宋体" w:cs="Times New Roman"/>
          <w:kern w:val="0"/>
          <w:sz w:val="28"/>
          <w:szCs w:val="28"/>
          <w:lang w:val="en-US" w:eastAsia="zh-CN"/>
        </w:rPr>
      </w:pPr>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（3）</w:t>
      </w:r>
      <w:r>
        <w:rPr>
          <w:rFonts w:hint="default" w:ascii="Times New Roman" w:hAnsi="Times New Roman" w:eastAsia="仿宋_GB2312" w:cs="Times New Roman"/>
          <w:kern w:val="2"/>
          <w:sz w:val="28"/>
          <w:szCs w:val="28"/>
          <w:lang w:val="en-US" w:eastAsia="zh-CN" w:bidi="ar-SA"/>
        </w:rPr>
        <w:t>点击“业务查询”、点击“审核信息查询”、进入“已审核数据查询”</w:t>
      </w:r>
    </w:p>
    <w:p>
      <w:pPr>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41" o:spid="_x0000_s1042" type="#_x0000_t75" style="height:224.65pt;width:414.7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ind w:firstLine="560" w:firstLineChars="200"/>
        <w:outlineLvl w:val="9"/>
        <w:rPr>
          <w:rFonts w:hint="default" w:ascii="Times New Roman" w:hAnsi="Times New Roman" w:eastAsia="FangSong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val="en-US" w:eastAsia="zh-CN" w:bidi="ar-SA"/>
        </w:rPr>
        <w:t>查看“审核状态</w:t>
      </w:r>
      <w:r>
        <w:rPr>
          <w:rFonts w:hint="eastAsia" w:ascii="Times New Roman" w:hAnsi="Times New Roman" w:eastAsia="仿宋_GB2312" w:cs="Times New Roman"/>
          <w:kern w:val="2"/>
          <w:sz w:val="28"/>
          <w:szCs w:val="28"/>
          <w:lang w:val="en-US" w:eastAsia="zh-CN" w:bidi="ar-SA"/>
        </w:rPr>
        <w:t>”“</w:t>
      </w:r>
      <w:r>
        <w:rPr>
          <w:rFonts w:hint="default" w:ascii="Times New Roman" w:hAnsi="Times New Roman" w:eastAsia="仿宋_GB2312" w:cs="Times New Roman"/>
          <w:kern w:val="2"/>
          <w:sz w:val="28"/>
          <w:szCs w:val="28"/>
          <w:lang w:val="en-US" w:eastAsia="zh-CN" w:bidi="ar-SA"/>
        </w:rPr>
        <w:t>审核不通过”数据查看“审核意见”中的具体原因</w:t>
      </w:r>
    </w:p>
    <w:p>
      <w:pPr>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bidi="ar-SA"/>
        </w:rPr>
        <w:pict>
          <v:shape id="_x0000_i1042" o:spid="_x0000_s1043" type="#_x0000_t75" style="height:224.65pt;width:414.7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ind w:firstLine="562" w:firstLineChars="200"/>
        <w:outlineLvl w:val="9"/>
        <w:rPr>
          <w:rFonts w:hint="eastAsia" w:ascii="Times New Roman" w:hAnsi="Times New Roman" w:eastAsia="仿宋_GB2312" w:cs="Times New Roman"/>
          <w:b/>
          <w:bCs/>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注：</w:t>
      </w:r>
      <w:r>
        <w:rPr>
          <w:rFonts w:hint="default" w:ascii="Times New Roman" w:hAnsi="Times New Roman" w:eastAsia="仿宋_GB2312" w:cs="Times New Roman"/>
          <w:kern w:val="2"/>
          <w:sz w:val="28"/>
          <w:szCs w:val="28"/>
          <w:lang w:val="en-US" w:eastAsia="zh-CN" w:bidi="ar-SA"/>
        </w:rPr>
        <w:t>如企业当月存在增减员变动，需确认所有增减员信息审核通过后，再</w:t>
      </w:r>
      <w:r>
        <w:rPr>
          <w:rFonts w:hint="eastAsia" w:ascii="Times New Roman" w:hAnsi="Times New Roman" w:eastAsia="仿宋_GB2312" w:cs="Times New Roman"/>
          <w:kern w:val="2"/>
          <w:sz w:val="28"/>
          <w:szCs w:val="28"/>
          <w:lang w:val="en-US" w:eastAsia="zh-CN" w:bidi="ar-SA"/>
        </w:rPr>
        <w:t>通过青海省税务局社保费管理客户端申报缴费</w:t>
      </w:r>
      <w:r>
        <w:rPr>
          <w:rFonts w:hint="default" w:ascii="Times New Roman" w:hAnsi="Times New Roman" w:eastAsia="仿宋_GB2312" w:cs="Times New Roman"/>
          <w:kern w:val="2"/>
          <w:sz w:val="28"/>
          <w:szCs w:val="28"/>
          <w:lang w:val="en-US" w:eastAsia="zh-CN" w:bidi="ar-SA"/>
        </w:rPr>
        <w:t>；如已完成当月单位</w:t>
      </w:r>
      <w:r>
        <w:rPr>
          <w:rFonts w:hint="eastAsia" w:ascii="Times New Roman" w:hAnsi="Times New Roman" w:eastAsia="仿宋_GB2312" w:cs="Times New Roman"/>
          <w:kern w:val="2"/>
          <w:sz w:val="28"/>
          <w:szCs w:val="28"/>
          <w:lang w:val="en-US" w:eastAsia="zh-CN" w:bidi="ar-SA"/>
        </w:rPr>
        <w:t>申报缴费</w:t>
      </w:r>
      <w:r>
        <w:rPr>
          <w:rFonts w:hint="default" w:ascii="Times New Roman" w:hAnsi="Times New Roman" w:eastAsia="仿宋_GB2312" w:cs="Times New Roman"/>
          <w:kern w:val="2"/>
          <w:sz w:val="28"/>
          <w:szCs w:val="28"/>
          <w:lang w:val="en-US" w:eastAsia="zh-CN" w:bidi="ar-SA"/>
        </w:rPr>
        <w:t>业务，则当月无法再进行增减员变动；单位不允许挂空户，即单位账户下至少有一名正常参保人员，如有特殊情况（如法人退休、法人长期在其他单位正常参保等），需携带情况说明、证明材料和单位公章前往经办服务大厅进行线下办理。</w:t>
      </w:r>
    </w:p>
    <w:p>
      <w:pPr>
        <w:ind w:firstLine="562" w:firstLineChars="200"/>
        <w:outlineLvl w:val="1"/>
        <w:rPr>
          <w:rFonts w:hint="default" w:ascii="Times New Roman" w:hAnsi="Times New Roman" w:eastAsia="仿宋_GB2312" w:cs="Times New Roman"/>
          <w:b/>
          <w:bCs/>
          <w:kern w:val="2"/>
          <w:sz w:val="28"/>
          <w:szCs w:val="28"/>
          <w:lang w:val="en-US" w:eastAsia="zh-CN" w:bidi="ar-SA"/>
        </w:rPr>
      </w:pPr>
      <w:bookmarkStart w:id="287" w:name="_Toc11105"/>
      <w:bookmarkStart w:id="288" w:name="_Toc26386"/>
      <w:bookmarkStart w:id="289" w:name="_Toc17795"/>
      <w:bookmarkStart w:id="290" w:name="_Toc9202"/>
      <w:bookmarkStart w:id="291" w:name="_Toc30633"/>
      <w:bookmarkStart w:id="292" w:name="_Toc4365"/>
      <w:bookmarkStart w:id="293" w:name="_Toc26154"/>
      <w:r>
        <w:rPr>
          <w:rFonts w:hint="eastAsia" w:ascii="Times New Roman" w:hAnsi="Times New Roman" w:eastAsia="仿宋_GB2312" w:cs="Times New Roman"/>
          <w:b/>
          <w:bCs/>
          <w:kern w:val="2"/>
          <w:sz w:val="28"/>
          <w:szCs w:val="28"/>
          <w:lang w:val="en-US" w:eastAsia="zh-CN" w:bidi="ar-SA"/>
        </w:rPr>
        <w:t>（二）转移接续业务</w:t>
      </w:r>
      <w:bookmarkEnd w:id="287"/>
      <w:bookmarkEnd w:id="288"/>
      <w:bookmarkEnd w:id="289"/>
      <w:bookmarkEnd w:id="290"/>
    </w:p>
    <w:p>
      <w:pPr>
        <w:ind w:firstLine="562" w:firstLineChars="200"/>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1.跨省转移接续</w:t>
      </w:r>
    </w:p>
    <w:p>
      <w:pPr>
        <w:ind w:firstLine="560" w:firstLineChars="200"/>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转入地参保缴费到账后，联系转入地医疗保险经办机构申请转移，转移金额以转出地医疗保险经办机构转出时间为准。</w:t>
      </w:r>
    </w:p>
    <w:p>
      <w:pPr>
        <w:ind w:firstLine="562" w:firstLineChars="200"/>
        <w:outlineLvl w:val="9"/>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2.省内转移接续</w:t>
      </w:r>
    </w:p>
    <w:p>
      <w:pPr>
        <w:ind w:firstLine="560" w:firstLineChars="200"/>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转入地参保缴费到账后，联系转入地医疗保险经办机构申请转移，转移金额待转入地医疗保险经办机构确认后“秒到账”。</w:t>
      </w:r>
    </w:p>
    <w:bookmarkEnd w:id="291"/>
    <w:bookmarkEnd w:id="292"/>
    <w:bookmarkEnd w:id="293"/>
    <w:p>
      <w:pPr>
        <w:ind w:firstLine="562" w:firstLineChars="200"/>
        <w:outlineLvl w:val="1"/>
        <w:rPr>
          <w:rFonts w:hint="eastAsia" w:ascii="Times New Roman" w:hAnsi="Times New Roman" w:eastAsia="仿宋_GB2312" w:cs="Times New Roman"/>
          <w:b w:val="0"/>
          <w:bCs w:val="0"/>
          <w:kern w:val="2"/>
          <w:sz w:val="28"/>
          <w:szCs w:val="28"/>
          <w:lang w:val="en-US" w:eastAsia="zh-CN" w:bidi="ar-SA"/>
        </w:rPr>
      </w:pPr>
      <w:bookmarkStart w:id="294" w:name="_Toc10584"/>
      <w:bookmarkStart w:id="295" w:name="_Toc13479"/>
      <w:bookmarkStart w:id="296" w:name="_Toc16878"/>
      <w:bookmarkStart w:id="297" w:name="_Toc6544"/>
      <w:bookmarkStart w:id="298" w:name="_Toc10184"/>
      <w:bookmarkStart w:id="299" w:name="_Toc9444"/>
      <w:bookmarkStart w:id="300" w:name="_Toc9187"/>
      <w:r>
        <w:rPr>
          <w:rFonts w:hint="eastAsia" w:ascii="Times New Roman" w:hAnsi="Times New Roman" w:eastAsia="仿宋_GB2312" w:cs="Times New Roman"/>
          <w:b/>
          <w:bCs/>
          <w:kern w:val="2"/>
          <w:sz w:val="28"/>
          <w:szCs w:val="28"/>
          <w:lang w:val="en-US" w:eastAsia="zh-CN" w:bidi="ar-SA"/>
        </w:rPr>
        <w:t>（三）</w:t>
      </w:r>
      <w:bookmarkEnd w:id="294"/>
      <w:bookmarkEnd w:id="295"/>
      <w:bookmarkEnd w:id="296"/>
      <w:r>
        <w:rPr>
          <w:rFonts w:hint="eastAsia" w:ascii="Times New Roman" w:hAnsi="Times New Roman" w:eastAsia="仿宋_GB2312" w:cs="Times New Roman"/>
          <w:b/>
          <w:bCs/>
          <w:kern w:val="2"/>
          <w:sz w:val="28"/>
          <w:szCs w:val="28"/>
          <w:lang w:val="en-US" w:eastAsia="zh-CN" w:bidi="ar-SA"/>
        </w:rPr>
        <w:t>退休业务</w:t>
      </w:r>
      <w:bookmarkEnd w:id="297"/>
      <w:bookmarkEnd w:id="298"/>
      <w:bookmarkEnd w:id="299"/>
      <w:bookmarkEnd w:id="300"/>
    </w:p>
    <w:p>
      <w:pPr>
        <w:ind w:firstLine="562" w:firstLineChars="200"/>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1.最低缴费年限规定</w:t>
      </w:r>
    </w:p>
    <w:p>
      <w:pPr>
        <w:ind w:firstLine="560" w:firstLineChars="200"/>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职工退休时，其基本医疗保险缴费年限（含视同缴费年限）男满30年，女满25年，且实际缴费年限不低于15年。缴费年限未达到上述规定的，用人单位和个人须按本人退休前一个月的缴费基数或社会平均工资补缴至规定年限，并按照上年度社会平均工资的40%缴纳退休一次性缴纳金。</w:t>
      </w:r>
    </w:p>
    <w:p>
      <w:pPr>
        <w:ind w:firstLine="562" w:firstLineChars="200"/>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2.单位参保人员</w:t>
      </w:r>
    </w:p>
    <w:p>
      <w:pPr>
        <w:widowControl w:val="0"/>
        <w:numPr>
          <w:numId w:val="0"/>
        </w:numPr>
        <w:wordWrap/>
        <w:adjustRightInd/>
        <w:snapToGrid/>
        <w:ind w:firstLine="560" w:firstLineChars="200"/>
        <w:textAlignment w:val="auto"/>
        <w:outlineLvl w:val="9"/>
        <w:rPr>
          <w:rFonts w:hint="eastAsia" w:ascii="Times New Roman" w:hAnsi="Times New Roman" w:eastAsia="黑体" w:cs="Times New Roman"/>
          <w:color w:val="auto"/>
          <w:kern w:val="2"/>
          <w:sz w:val="28"/>
          <w:szCs w:val="28"/>
          <w:lang w:val="en-US" w:eastAsia="zh-CN" w:bidi="ar-SA"/>
        </w:rPr>
      </w:pPr>
      <w:r>
        <w:rPr>
          <w:rFonts w:hint="eastAsia" w:ascii="Times New Roman" w:hAnsi="Times New Roman" w:eastAsia="黑体" w:cs="Times New Roman"/>
          <w:color w:val="auto"/>
          <w:kern w:val="2"/>
          <w:sz w:val="28"/>
          <w:szCs w:val="28"/>
          <w:lang w:val="en-US" w:eastAsia="zh-CN" w:bidi="ar-SA"/>
        </w:rPr>
        <w:pict>
          <v:shape id="_x0000_i1043" o:spid="_x0000_s1044" alt="捕获" type="#_x0000_t75" style="height:267.75pt;width:414.8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ind w:firstLine="560" w:firstLineChars="200"/>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需携带</w:t>
      </w:r>
      <w:r>
        <w:rPr>
          <w:rFonts w:hint="default" w:ascii="Times New Roman" w:hAnsi="Times New Roman" w:eastAsia="仿宋_GB2312" w:cs="Times New Roman"/>
          <w:b w:val="0"/>
          <w:bCs w:val="0"/>
          <w:kern w:val="2"/>
          <w:sz w:val="28"/>
          <w:szCs w:val="28"/>
          <w:lang w:val="en-US" w:eastAsia="zh-CN" w:bidi="ar-SA"/>
        </w:rPr>
        <w:t xml:space="preserve"> 1.《青海省职工基本医疗保险参保登记表（在职转退休业务）》 2. 退休审批材料（正常退休人员提供《企业职工退休审批表》或《青海省机关、事业单位工作人员退休待遇审核表》）；病退或特殊工种退休人员还需提供《青海省企业病退、特殊工种退休人员纳入统筹审批表》 3.身份证复印件 4.</w:t>
      </w:r>
      <w:r>
        <w:rPr>
          <w:rFonts w:hint="eastAsia" w:ascii="Times New Roman" w:hAnsi="Times New Roman" w:eastAsia="仿宋_GB2312" w:cs="Times New Roman"/>
          <w:b w:val="0"/>
          <w:bCs w:val="0"/>
          <w:kern w:val="2"/>
          <w:sz w:val="28"/>
          <w:szCs w:val="28"/>
          <w:lang w:val="en-US" w:eastAsia="zh-CN" w:bidi="ar-SA"/>
        </w:rPr>
        <w:t>城镇职工基本医疗保险证5.单位公章前往城中区医疗保障局经办服务中心窗口办理。</w:t>
      </w:r>
    </w:p>
    <w:p>
      <w:pPr>
        <w:ind w:firstLine="562" w:firstLineChars="200"/>
        <w:outlineLvl w:val="9"/>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3.灵活就业人员</w:t>
      </w:r>
    </w:p>
    <w:p>
      <w:pPr>
        <w:ind w:firstLine="560" w:firstLineChars="200"/>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需携带《灵活就业人员待遇领取审核表》、身份证复印件、城镇职工基本医疗保险证前往城中区医疗保障局经办服务中心窗口办理。</w:t>
      </w:r>
    </w:p>
    <w:p>
      <w:pPr>
        <w:numPr>
          <w:numId w:val="0"/>
        </w:numPr>
        <w:ind w:firstLine="562" w:firstLineChars="200"/>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4.补缴计算公式</w:t>
      </w:r>
    </w:p>
    <w:p>
      <w:pPr>
        <w:numPr>
          <w:numId w:val="0"/>
        </w:numPr>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（以参加工作时间为1990年1月1日并且实际缴费102个月的男性在2024年8月1日办理职工医疗保险退休为例）</w:t>
      </w:r>
    </w:p>
    <w:tbl>
      <w:tblPr>
        <w:tblW w:w="79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630"/>
        <w:gridCol w:w="630"/>
        <w:gridCol w:w="705"/>
        <w:gridCol w:w="1530"/>
        <w:gridCol w:w="945"/>
        <w:gridCol w:w="1200"/>
        <w:gridCol w:w="1005"/>
        <w:gridCol w:w="765"/>
      </w:tblGrid>
      <w:tr>
        <w:trPr>
          <w:trHeight w:val="2090" w:hRule="atLeast"/>
        </w:trPr>
        <w:tc>
          <w:tcPr>
            <w:tcW w:w="534"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9"/>
              <w:rPr>
                <w:rFonts w:hint="eastAsia" w:ascii="方正小标宋简体" w:hAnsi="方正小标宋简体" w:eastAsia="方正小标宋简体" w:cs="方正小标宋简体"/>
                <w:color w:val="auto"/>
                <w:kern w:val="2"/>
                <w:sz w:val="18"/>
                <w:szCs w:val="18"/>
                <w:lang w:val="en-US" w:eastAsia="zh-CN" w:bidi="ar-SA"/>
              </w:rPr>
            </w:pPr>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01" w:name="_Toc6785"/>
            <w:bookmarkStart w:id="302" w:name="_Toc10823"/>
            <w:bookmarkStart w:id="303" w:name="_Toc16688"/>
            <w:bookmarkStart w:id="304" w:name="_Toc4179"/>
            <w:r>
              <w:rPr>
                <w:rFonts w:hint="eastAsia" w:ascii="方正小标宋简体" w:hAnsi="方正小标宋简体" w:eastAsia="方正小标宋简体" w:cs="方正小标宋简体"/>
                <w:color w:val="auto"/>
                <w:kern w:val="2"/>
                <w:sz w:val="18"/>
                <w:szCs w:val="18"/>
                <w:lang w:val="en-US" w:eastAsia="zh-CN" w:bidi="ar-SA"/>
              </w:rPr>
              <w:t>实际缴费年限</w:t>
            </w:r>
            <w:bookmarkEnd w:id="301"/>
            <w:bookmarkEnd w:id="302"/>
            <w:bookmarkEnd w:id="303"/>
            <w:bookmarkEnd w:id="304"/>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05" w:name="_Toc12901"/>
            <w:bookmarkStart w:id="306" w:name="_Toc6362"/>
            <w:bookmarkStart w:id="307" w:name="_Toc25267"/>
            <w:bookmarkStart w:id="308" w:name="_Toc16363"/>
            <w:r>
              <w:rPr>
                <w:rFonts w:hint="eastAsia" w:ascii="方正小标宋简体" w:hAnsi="方正小标宋简体" w:eastAsia="方正小标宋简体" w:cs="方正小标宋简体"/>
                <w:color w:val="auto"/>
                <w:kern w:val="2"/>
                <w:sz w:val="18"/>
                <w:szCs w:val="18"/>
                <w:lang w:val="en-US" w:eastAsia="zh-CN" w:bidi="ar-SA"/>
              </w:rPr>
              <w:t>视同工龄</w:t>
            </w:r>
            <w:bookmarkEnd w:id="305"/>
            <w:bookmarkEnd w:id="306"/>
            <w:bookmarkEnd w:id="307"/>
            <w:bookmarkEnd w:id="308"/>
          </w:p>
        </w:tc>
        <w:tc>
          <w:tcPr>
            <w:tcW w:w="7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09" w:name="_Toc25347"/>
            <w:bookmarkStart w:id="310" w:name="_Toc24355"/>
            <w:bookmarkStart w:id="311" w:name="_Toc27110"/>
            <w:bookmarkStart w:id="312" w:name="_Toc25945"/>
            <w:r>
              <w:rPr>
                <w:rFonts w:hint="eastAsia" w:ascii="方正小标宋简体" w:hAnsi="方正小标宋简体" w:eastAsia="方正小标宋简体" w:cs="方正小标宋简体"/>
                <w:color w:val="auto"/>
                <w:kern w:val="2"/>
                <w:sz w:val="18"/>
                <w:szCs w:val="18"/>
                <w:lang w:val="en-US" w:eastAsia="zh-CN" w:bidi="ar-SA"/>
              </w:rPr>
              <w:t>实际缴费年限（需补缴月数）</w:t>
            </w:r>
            <w:bookmarkEnd w:id="309"/>
            <w:bookmarkEnd w:id="310"/>
            <w:bookmarkEnd w:id="311"/>
            <w:bookmarkEnd w:id="312"/>
          </w:p>
        </w:tc>
        <w:tc>
          <w:tcPr>
            <w:tcW w:w="15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13" w:name="_Toc20218"/>
            <w:bookmarkStart w:id="314" w:name="_Toc14769"/>
            <w:bookmarkStart w:id="315" w:name="_Toc25676"/>
            <w:bookmarkStart w:id="316" w:name="_Toc24472"/>
            <w:r>
              <w:rPr>
                <w:rFonts w:hint="eastAsia" w:ascii="方正小标宋简体" w:hAnsi="方正小标宋简体" w:eastAsia="方正小标宋简体" w:cs="方正小标宋简体"/>
                <w:color w:val="auto"/>
                <w:kern w:val="2"/>
                <w:sz w:val="18"/>
                <w:szCs w:val="18"/>
                <w:lang w:val="en-US" w:eastAsia="zh-CN" w:bidi="ar-SA"/>
              </w:rPr>
              <w:t>实际缴费年限（需补缴金额）</w:t>
            </w:r>
            <w:bookmarkEnd w:id="313"/>
            <w:bookmarkEnd w:id="314"/>
            <w:bookmarkEnd w:id="315"/>
            <w:bookmarkEnd w:id="316"/>
          </w:p>
        </w:tc>
        <w:tc>
          <w:tcPr>
            <w:tcW w:w="94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17" w:name="_Toc7567"/>
            <w:bookmarkStart w:id="318" w:name="_Toc14201"/>
            <w:bookmarkStart w:id="319" w:name="_Toc2956"/>
            <w:bookmarkStart w:id="320" w:name="_Toc23478"/>
            <w:r>
              <w:rPr>
                <w:rFonts w:hint="eastAsia" w:ascii="方正小标宋简体" w:hAnsi="方正小标宋简体" w:eastAsia="方正小标宋简体" w:cs="方正小标宋简体"/>
                <w:color w:val="auto"/>
                <w:kern w:val="2"/>
                <w:sz w:val="18"/>
                <w:szCs w:val="18"/>
                <w:lang w:val="en-US" w:eastAsia="zh-CN" w:bidi="ar-SA"/>
              </w:rPr>
              <w:t>视同工龄（需补缴月数）</w:t>
            </w:r>
            <w:bookmarkEnd w:id="317"/>
            <w:bookmarkEnd w:id="318"/>
            <w:bookmarkEnd w:id="319"/>
            <w:bookmarkEnd w:id="320"/>
          </w:p>
        </w:tc>
        <w:tc>
          <w:tcPr>
            <w:tcW w:w="120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21" w:name="_Toc5781"/>
            <w:bookmarkStart w:id="322" w:name="_Toc5305"/>
            <w:bookmarkStart w:id="323" w:name="_Toc16161"/>
            <w:bookmarkStart w:id="324" w:name="_Toc26498"/>
            <w:r>
              <w:rPr>
                <w:rFonts w:hint="eastAsia" w:ascii="方正小标宋简体" w:hAnsi="方正小标宋简体" w:eastAsia="方正小标宋简体" w:cs="方正小标宋简体"/>
                <w:color w:val="auto"/>
                <w:kern w:val="2"/>
                <w:sz w:val="18"/>
                <w:szCs w:val="18"/>
                <w:lang w:val="en-US" w:eastAsia="zh-CN" w:bidi="ar-SA"/>
              </w:rPr>
              <w:t>视同工龄（需补缴金额</w:t>
            </w:r>
            <w:bookmarkEnd w:id="321"/>
            <w:bookmarkEnd w:id="322"/>
            <w:bookmarkEnd w:id="323"/>
            <w:bookmarkEnd w:id="324"/>
          </w:p>
        </w:tc>
        <w:tc>
          <w:tcPr>
            <w:tcW w:w="10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25" w:name="_Toc26791"/>
            <w:bookmarkStart w:id="326" w:name="_Toc15460"/>
            <w:bookmarkStart w:id="327" w:name="_Toc8787"/>
            <w:bookmarkStart w:id="328" w:name="_Toc275"/>
            <w:r>
              <w:rPr>
                <w:rFonts w:hint="eastAsia" w:ascii="方正小标宋简体" w:hAnsi="方正小标宋简体" w:eastAsia="方正小标宋简体" w:cs="方正小标宋简体"/>
                <w:color w:val="auto"/>
                <w:kern w:val="2"/>
                <w:sz w:val="18"/>
                <w:szCs w:val="18"/>
                <w:lang w:val="en-US" w:eastAsia="zh-CN" w:bidi="ar-SA"/>
              </w:rPr>
              <w:t>退休一次性缴费</w:t>
            </w:r>
            <w:bookmarkEnd w:id="325"/>
            <w:bookmarkEnd w:id="326"/>
            <w:bookmarkEnd w:id="327"/>
            <w:bookmarkEnd w:id="328"/>
          </w:p>
        </w:tc>
        <w:tc>
          <w:tcPr>
            <w:tcW w:w="76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29" w:name="_Toc14517"/>
            <w:bookmarkStart w:id="330" w:name="_Toc32145"/>
            <w:bookmarkStart w:id="331" w:name="_Toc20768"/>
            <w:bookmarkStart w:id="332" w:name="_Toc18139"/>
            <w:r>
              <w:rPr>
                <w:rFonts w:hint="eastAsia" w:ascii="方正小标宋简体" w:hAnsi="方正小标宋简体" w:eastAsia="方正小标宋简体" w:cs="方正小标宋简体"/>
                <w:color w:val="auto"/>
                <w:kern w:val="2"/>
                <w:sz w:val="18"/>
                <w:szCs w:val="18"/>
                <w:lang w:val="en-US" w:eastAsia="zh-CN" w:bidi="ar-SA"/>
              </w:rPr>
              <w:t>共计</w:t>
            </w:r>
            <w:bookmarkEnd w:id="329"/>
            <w:bookmarkEnd w:id="330"/>
            <w:bookmarkEnd w:id="331"/>
            <w:bookmarkEnd w:id="332"/>
          </w:p>
        </w:tc>
      </w:tr>
      <w:tr>
        <w:trPr>
          <w:trHeight w:val="1112" w:hRule="atLeast"/>
        </w:trPr>
        <w:tc>
          <w:tcPr>
            <w:tcW w:w="534"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33" w:name="_Toc15533"/>
            <w:bookmarkStart w:id="334" w:name="_Toc28204"/>
            <w:bookmarkStart w:id="335" w:name="_Toc1278"/>
            <w:bookmarkStart w:id="336" w:name="_Toc24710"/>
            <w:r>
              <w:rPr>
                <w:rFonts w:hint="eastAsia" w:ascii="方正小标宋简体" w:hAnsi="方正小标宋简体" w:eastAsia="方正小标宋简体" w:cs="方正小标宋简体"/>
                <w:color w:val="auto"/>
                <w:kern w:val="2"/>
                <w:sz w:val="18"/>
                <w:szCs w:val="18"/>
                <w:lang w:val="en-US" w:eastAsia="zh-CN" w:bidi="ar-SA"/>
              </w:rPr>
              <w:t>单位参保人员</w:t>
            </w:r>
            <w:bookmarkEnd w:id="333"/>
            <w:bookmarkEnd w:id="334"/>
            <w:bookmarkEnd w:id="335"/>
            <w:bookmarkEnd w:id="336"/>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37" w:name="_Toc16273"/>
            <w:bookmarkStart w:id="338" w:name="_Toc10725"/>
            <w:bookmarkStart w:id="339" w:name="_Toc3141"/>
            <w:bookmarkStart w:id="340" w:name="_Toc11120"/>
            <w:r>
              <w:rPr>
                <w:rFonts w:hint="eastAsia" w:ascii="方正小标宋简体" w:hAnsi="方正小标宋简体" w:eastAsia="方正小标宋简体" w:cs="方正小标宋简体"/>
                <w:color w:val="auto"/>
                <w:kern w:val="2"/>
                <w:sz w:val="18"/>
                <w:szCs w:val="18"/>
                <w:lang w:val="en-US" w:eastAsia="zh-CN" w:bidi="ar-SA"/>
              </w:rPr>
              <w:t>102（月）</w:t>
            </w:r>
            <w:bookmarkEnd w:id="337"/>
            <w:bookmarkEnd w:id="338"/>
            <w:bookmarkEnd w:id="339"/>
            <w:bookmarkEnd w:id="340"/>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41" w:name="_Toc2286"/>
            <w:bookmarkStart w:id="342" w:name="_Toc4171"/>
            <w:bookmarkStart w:id="343" w:name="_Toc8895"/>
            <w:bookmarkStart w:id="344" w:name="_Toc14367"/>
            <w:r>
              <w:rPr>
                <w:rFonts w:hint="eastAsia" w:ascii="方正小标宋简体" w:hAnsi="方正小标宋简体" w:eastAsia="方正小标宋简体" w:cs="方正小标宋简体"/>
                <w:color w:val="auto"/>
                <w:kern w:val="2"/>
                <w:sz w:val="18"/>
                <w:szCs w:val="18"/>
                <w:lang w:val="en-US" w:eastAsia="zh-CN" w:bidi="ar-SA"/>
              </w:rPr>
              <w:t>129（月）</w:t>
            </w:r>
            <w:bookmarkEnd w:id="341"/>
            <w:bookmarkEnd w:id="342"/>
            <w:bookmarkEnd w:id="343"/>
            <w:bookmarkEnd w:id="344"/>
          </w:p>
        </w:tc>
        <w:tc>
          <w:tcPr>
            <w:tcW w:w="7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45" w:name="_Toc31595"/>
            <w:bookmarkStart w:id="346" w:name="_Toc2522"/>
            <w:bookmarkStart w:id="347" w:name="_Toc23445"/>
            <w:bookmarkStart w:id="348" w:name="_Toc27196"/>
            <w:r>
              <w:rPr>
                <w:rFonts w:hint="eastAsia" w:ascii="方正小标宋简体" w:hAnsi="方正小标宋简体" w:eastAsia="方正小标宋简体" w:cs="方正小标宋简体"/>
                <w:color w:val="auto"/>
                <w:kern w:val="2"/>
                <w:sz w:val="18"/>
                <w:szCs w:val="18"/>
                <w:lang w:val="en-US" w:eastAsia="zh-CN" w:bidi="ar-SA"/>
              </w:rPr>
              <w:t>78（月）</w:t>
            </w:r>
            <w:bookmarkEnd w:id="345"/>
            <w:bookmarkEnd w:id="346"/>
            <w:bookmarkEnd w:id="347"/>
            <w:bookmarkEnd w:id="348"/>
          </w:p>
        </w:tc>
        <w:tc>
          <w:tcPr>
            <w:tcW w:w="15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default" w:ascii="方正小标宋简体" w:hAnsi="方正小标宋简体" w:eastAsia="方正小标宋简体" w:cs="方正小标宋简体"/>
                <w:color w:val="auto"/>
                <w:kern w:val="2"/>
                <w:sz w:val="18"/>
                <w:szCs w:val="18"/>
                <w:lang w:val="en-US" w:eastAsia="zh-CN" w:bidi="ar-SA"/>
              </w:rPr>
            </w:pPr>
            <w:bookmarkStart w:id="349" w:name="_Toc10791"/>
            <w:bookmarkStart w:id="350" w:name="_Toc27289"/>
            <w:bookmarkStart w:id="351" w:name="_Toc30902"/>
            <w:bookmarkStart w:id="352" w:name="_Toc3011"/>
            <w:r>
              <w:rPr>
                <w:rFonts w:hint="eastAsia" w:ascii="方正小标宋简体" w:hAnsi="方正小标宋简体" w:eastAsia="方正小标宋简体" w:cs="方正小标宋简体"/>
                <w:color w:val="auto"/>
                <w:kern w:val="2"/>
                <w:sz w:val="18"/>
                <w:szCs w:val="18"/>
                <w:lang w:val="en-US" w:eastAsia="zh-CN" w:bidi="ar-SA"/>
              </w:rPr>
              <w:t>15780.18元（4817（单位基数）*4.2%*78（月数））保留小数点后两位</w:t>
            </w:r>
            <w:bookmarkEnd w:id="349"/>
            <w:bookmarkEnd w:id="350"/>
            <w:bookmarkEnd w:id="351"/>
            <w:bookmarkEnd w:id="352"/>
          </w:p>
        </w:tc>
        <w:tc>
          <w:tcPr>
            <w:tcW w:w="94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53" w:name="_Toc30085"/>
            <w:bookmarkStart w:id="354" w:name="_Toc9478"/>
            <w:bookmarkStart w:id="355" w:name="_Toc21785"/>
            <w:bookmarkStart w:id="356" w:name="_Toc22313"/>
            <w:r>
              <w:rPr>
                <w:rFonts w:hint="eastAsia" w:ascii="方正小标宋简体" w:hAnsi="方正小标宋简体" w:eastAsia="方正小标宋简体" w:cs="方正小标宋简体"/>
                <w:color w:val="auto"/>
                <w:kern w:val="2"/>
                <w:sz w:val="18"/>
                <w:szCs w:val="18"/>
                <w:lang w:val="en-US" w:eastAsia="zh-CN" w:bidi="ar-SA"/>
              </w:rPr>
              <w:t>51（月）</w:t>
            </w:r>
            <w:bookmarkEnd w:id="353"/>
            <w:bookmarkEnd w:id="354"/>
            <w:bookmarkEnd w:id="355"/>
            <w:bookmarkEnd w:id="356"/>
          </w:p>
        </w:tc>
        <w:tc>
          <w:tcPr>
            <w:tcW w:w="120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57" w:name="_Toc3624"/>
            <w:bookmarkStart w:id="358" w:name="_Toc20720"/>
            <w:bookmarkStart w:id="359" w:name="_Toc17547"/>
            <w:bookmarkStart w:id="360" w:name="_Toc26457"/>
            <w:r>
              <w:rPr>
                <w:rFonts w:hint="eastAsia" w:ascii="方正小标宋简体" w:hAnsi="方正小标宋简体" w:eastAsia="方正小标宋简体" w:cs="方正小标宋简体"/>
                <w:color w:val="auto"/>
                <w:kern w:val="2"/>
                <w:sz w:val="18"/>
                <w:szCs w:val="18"/>
                <w:lang w:val="en-US" w:eastAsia="zh-CN" w:bidi="ar-SA"/>
              </w:rPr>
              <w:t>10317.81元（4817（单位基数）*4.2%*51（月数））保留小数点后两位</w:t>
            </w:r>
            <w:bookmarkEnd w:id="357"/>
            <w:bookmarkEnd w:id="358"/>
            <w:bookmarkEnd w:id="359"/>
            <w:bookmarkEnd w:id="360"/>
          </w:p>
        </w:tc>
        <w:tc>
          <w:tcPr>
            <w:tcW w:w="10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61" w:name="_Toc4028"/>
            <w:bookmarkStart w:id="362" w:name="_Toc10258"/>
            <w:bookmarkStart w:id="363" w:name="_Toc18583"/>
            <w:bookmarkStart w:id="364" w:name="_Toc21844"/>
            <w:r>
              <w:rPr>
                <w:rFonts w:hint="eastAsia" w:ascii="方正小标宋简体" w:hAnsi="方正小标宋简体" w:eastAsia="方正小标宋简体" w:cs="方正小标宋简体"/>
                <w:color w:val="auto"/>
                <w:kern w:val="2"/>
                <w:sz w:val="18"/>
                <w:szCs w:val="18"/>
                <w:lang w:val="en-US" w:eastAsia="zh-CN" w:bidi="ar-SA"/>
              </w:rPr>
              <w:t>38539.2元（8029（社平工资）*12（月数）*40%）保留小数点后两位</w:t>
            </w:r>
            <w:bookmarkEnd w:id="361"/>
            <w:bookmarkEnd w:id="362"/>
            <w:bookmarkEnd w:id="363"/>
            <w:bookmarkEnd w:id="364"/>
          </w:p>
        </w:tc>
        <w:tc>
          <w:tcPr>
            <w:tcW w:w="76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65" w:name="_Toc13684"/>
            <w:bookmarkStart w:id="366" w:name="_Toc3262"/>
            <w:bookmarkStart w:id="367" w:name="_Toc25790"/>
            <w:bookmarkStart w:id="368" w:name="_Toc3761"/>
            <w:r>
              <w:rPr>
                <w:rFonts w:hint="eastAsia" w:ascii="方正小标宋简体" w:hAnsi="方正小标宋简体" w:eastAsia="方正小标宋简体" w:cs="方正小标宋简体"/>
                <w:color w:val="auto"/>
                <w:kern w:val="2"/>
                <w:sz w:val="18"/>
                <w:szCs w:val="18"/>
                <w:lang w:val="en-US" w:eastAsia="zh-CN" w:bidi="ar-SA"/>
              </w:rPr>
              <w:t>64637.19元</w:t>
            </w:r>
            <w:bookmarkEnd w:id="365"/>
            <w:bookmarkEnd w:id="366"/>
            <w:bookmarkEnd w:id="367"/>
            <w:bookmarkEnd w:id="368"/>
          </w:p>
        </w:tc>
      </w:tr>
      <w:tr>
        <w:trPr>
          <w:trHeight w:val="1404" w:hRule="atLeast"/>
        </w:trPr>
        <w:tc>
          <w:tcPr>
            <w:tcW w:w="534"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69" w:name="_Toc24094"/>
            <w:bookmarkStart w:id="370" w:name="_Toc28785"/>
            <w:bookmarkStart w:id="371" w:name="_Toc30994"/>
            <w:bookmarkStart w:id="372" w:name="_Toc31710"/>
            <w:r>
              <w:rPr>
                <w:rFonts w:hint="eastAsia" w:ascii="方正小标宋简体" w:hAnsi="方正小标宋简体" w:eastAsia="方正小标宋简体" w:cs="方正小标宋简体"/>
                <w:color w:val="auto"/>
                <w:kern w:val="2"/>
                <w:sz w:val="18"/>
                <w:szCs w:val="18"/>
                <w:lang w:val="en-US" w:eastAsia="zh-CN" w:bidi="ar-SA"/>
              </w:rPr>
              <w:t>灵活就业人员</w:t>
            </w:r>
            <w:bookmarkEnd w:id="369"/>
            <w:bookmarkEnd w:id="370"/>
            <w:bookmarkEnd w:id="371"/>
            <w:bookmarkEnd w:id="372"/>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73" w:name="_Toc2842"/>
            <w:bookmarkStart w:id="374" w:name="_Toc24675"/>
            <w:bookmarkStart w:id="375" w:name="_Toc7336"/>
            <w:bookmarkStart w:id="376" w:name="_Toc16124"/>
            <w:r>
              <w:rPr>
                <w:rFonts w:hint="eastAsia" w:ascii="方正小标宋简体" w:hAnsi="方正小标宋简体" w:eastAsia="方正小标宋简体" w:cs="方正小标宋简体"/>
                <w:color w:val="auto"/>
                <w:kern w:val="2"/>
                <w:sz w:val="18"/>
                <w:szCs w:val="18"/>
                <w:lang w:val="en-US" w:eastAsia="zh-CN" w:bidi="ar-SA"/>
              </w:rPr>
              <w:t>102（月）</w:t>
            </w:r>
            <w:bookmarkEnd w:id="373"/>
            <w:bookmarkEnd w:id="374"/>
            <w:bookmarkEnd w:id="375"/>
            <w:bookmarkEnd w:id="376"/>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77" w:name="_Toc29164"/>
            <w:bookmarkStart w:id="378" w:name="_Toc3799"/>
            <w:bookmarkStart w:id="379" w:name="_Toc32608"/>
            <w:bookmarkStart w:id="380" w:name="_Toc4700"/>
            <w:r>
              <w:rPr>
                <w:rFonts w:hint="eastAsia" w:ascii="方正小标宋简体" w:hAnsi="方正小标宋简体" w:eastAsia="方正小标宋简体" w:cs="方正小标宋简体"/>
                <w:color w:val="auto"/>
                <w:kern w:val="2"/>
                <w:sz w:val="18"/>
                <w:szCs w:val="18"/>
                <w:lang w:val="en-US" w:eastAsia="zh-CN" w:bidi="ar-SA"/>
              </w:rPr>
              <w:t>129（月）</w:t>
            </w:r>
            <w:bookmarkEnd w:id="377"/>
            <w:bookmarkEnd w:id="378"/>
            <w:bookmarkEnd w:id="379"/>
            <w:bookmarkEnd w:id="380"/>
          </w:p>
        </w:tc>
        <w:tc>
          <w:tcPr>
            <w:tcW w:w="7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81" w:name="_Toc3095"/>
            <w:bookmarkStart w:id="382" w:name="_Toc23122"/>
            <w:bookmarkStart w:id="383" w:name="_Toc24891"/>
            <w:bookmarkStart w:id="384" w:name="_Toc19456"/>
            <w:r>
              <w:rPr>
                <w:rFonts w:hint="eastAsia" w:ascii="方正小标宋简体" w:hAnsi="方正小标宋简体" w:eastAsia="方正小标宋简体" w:cs="方正小标宋简体"/>
                <w:color w:val="auto"/>
                <w:kern w:val="2"/>
                <w:sz w:val="18"/>
                <w:szCs w:val="18"/>
                <w:lang w:val="en-US" w:eastAsia="zh-CN" w:bidi="ar-SA"/>
              </w:rPr>
              <w:t>78（月）</w:t>
            </w:r>
            <w:bookmarkEnd w:id="381"/>
            <w:bookmarkEnd w:id="382"/>
            <w:bookmarkEnd w:id="383"/>
            <w:bookmarkEnd w:id="384"/>
          </w:p>
        </w:tc>
        <w:tc>
          <w:tcPr>
            <w:tcW w:w="15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85" w:name="_Toc18916"/>
            <w:bookmarkStart w:id="386" w:name="_Toc15949"/>
            <w:bookmarkStart w:id="387" w:name="_Toc1619"/>
            <w:bookmarkStart w:id="388" w:name="_Toc9724"/>
            <w:r>
              <w:rPr>
                <w:rFonts w:hint="eastAsia" w:ascii="方正小标宋简体" w:hAnsi="方正小标宋简体" w:eastAsia="方正小标宋简体" w:cs="方正小标宋简体"/>
                <w:color w:val="auto"/>
                <w:kern w:val="2"/>
                <w:sz w:val="18"/>
                <w:szCs w:val="18"/>
                <w:lang w:val="en-US" w:eastAsia="zh-CN" w:bidi="ar-SA"/>
              </w:rPr>
              <w:t>26303.16元（8029（社平工资*4.2%*78（月数））保留小数点后两位</w:t>
            </w:r>
            <w:bookmarkEnd w:id="385"/>
            <w:bookmarkEnd w:id="386"/>
            <w:bookmarkEnd w:id="387"/>
            <w:bookmarkEnd w:id="388"/>
          </w:p>
        </w:tc>
        <w:tc>
          <w:tcPr>
            <w:tcW w:w="94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89" w:name="_Toc17151"/>
            <w:bookmarkStart w:id="390" w:name="_Toc7747"/>
            <w:bookmarkStart w:id="391" w:name="_Toc15616"/>
            <w:bookmarkStart w:id="392" w:name="_Toc23746"/>
            <w:r>
              <w:rPr>
                <w:rFonts w:hint="eastAsia" w:ascii="方正小标宋简体" w:hAnsi="方正小标宋简体" w:eastAsia="方正小标宋简体" w:cs="方正小标宋简体"/>
                <w:color w:val="auto"/>
                <w:kern w:val="2"/>
                <w:sz w:val="18"/>
                <w:szCs w:val="18"/>
                <w:lang w:val="en-US" w:eastAsia="zh-CN" w:bidi="ar-SA"/>
              </w:rPr>
              <w:t>51（月）</w:t>
            </w:r>
            <w:bookmarkEnd w:id="389"/>
            <w:bookmarkEnd w:id="390"/>
            <w:bookmarkEnd w:id="391"/>
            <w:bookmarkEnd w:id="392"/>
          </w:p>
        </w:tc>
        <w:tc>
          <w:tcPr>
            <w:tcW w:w="120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93" w:name="_Toc31192"/>
            <w:bookmarkStart w:id="394" w:name="_Toc32032"/>
            <w:bookmarkStart w:id="395" w:name="_Toc21834"/>
            <w:bookmarkStart w:id="396" w:name="_Toc20161"/>
            <w:r>
              <w:rPr>
                <w:rFonts w:hint="eastAsia" w:ascii="方正小标宋简体" w:hAnsi="方正小标宋简体" w:eastAsia="方正小标宋简体" w:cs="方正小标宋简体"/>
                <w:color w:val="auto"/>
                <w:kern w:val="2"/>
                <w:sz w:val="18"/>
                <w:szCs w:val="18"/>
                <w:lang w:val="en-US" w:eastAsia="zh-CN" w:bidi="ar-SA"/>
              </w:rPr>
              <w:t>17198.22元（8029（社平工资*4.2%*51（月数））保留小数点后两位</w:t>
            </w:r>
            <w:bookmarkEnd w:id="393"/>
            <w:bookmarkEnd w:id="394"/>
            <w:bookmarkEnd w:id="395"/>
            <w:bookmarkEnd w:id="396"/>
          </w:p>
        </w:tc>
        <w:tc>
          <w:tcPr>
            <w:tcW w:w="10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397" w:name="_Toc451"/>
            <w:bookmarkStart w:id="398" w:name="_Toc15614"/>
            <w:bookmarkStart w:id="399" w:name="_Toc3312"/>
            <w:bookmarkStart w:id="400" w:name="_Toc12385"/>
            <w:r>
              <w:rPr>
                <w:rFonts w:hint="eastAsia" w:ascii="方正小标宋简体" w:hAnsi="方正小标宋简体" w:eastAsia="方正小标宋简体" w:cs="方正小标宋简体"/>
                <w:color w:val="auto"/>
                <w:kern w:val="2"/>
                <w:sz w:val="18"/>
                <w:szCs w:val="18"/>
                <w:lang w:val="en-US" w:eastAsia="zh-CN" w:bidi="ar-SA"/>
              </w:rPr>
              <w:t>38539.2元（社平工资）*12（月数）*40%）保留小数点后两位</w:t>
            </w:r>
            <w:bookmarkEnd w:id="397"/>
            <w:bookmarkEnd w:id="398"/>
            <w:bookmarkEnd w:id="399"/>
            <w:bookmarkEnd w:id="400"/>
          </w:p>
        </w:tc>
        <w:tc>
          <w:tcPr>
            <w:tcW w:w="76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01" w:name="_Toc27595"/>
            <w:bookmarkStart w:id="402" w:name="_Toc7668"/>
            <w:bookmarkStart w:id="403" w:name="_Toc1058"/>
            <w:bookmarkStart w:id="404" w:name="_Toc31703"/>
            <w:r>
              <w:rPr>
                <w:rFonts w:hint="eastAsia" w:ascii="方正小标宋简体" w:hAnsi="方正小标宋简体" w:eastAsia="方正小标宋简体" w:cs="方正小标宋简体"/>
                <w:color w:val="auto"/>
                <w:kern w:val="2"/>
                <w:sz w:val="18"/>
                <w:szCs w:val="18"/>
                <w:lang w:val="en-US" w:eastAsia="zh-CN" w:bidi="ar-SA"/>
              </w:rPr>
              <w:t>82040.58元</w:t>
            </w:r>
            <w:bookmarkEnd w:id="401"/>
            <w:bookmarkEnd w:id="402"/>
            <w:bookmarkEnd w:id="403"/>
            <w:bookmarkEnd w:id="404"/>
          </w:p>
        </w:tc>
      </w:tr>
    </w:tbl>
    <w:p>
      <w:pPr>
        <w:widowControl w:val="0"/>
        <w:numPr>
          <w:numId w:val="0"/>
        </w:numPr>
        <w:wordWrap/>
        <w:adjustRightInd/>
        <w:snapToGrid/>
        <w:textAlignment w:val="auto"/>
        <w:outlineLvl w:val="9"/>
        <w:rPr>
          <w:rFonts w:hint="eastAsia" w:ascii="Times New Roman" w:hAnsi="Times New Roman" w:eastAsia="黑体" w:cs="Times New Roman"/>
          <w:color w:val="auto"/>
          <w:kern w:val="2"/>
          <w:sz w:val="28"/>
          <w:szCs w:val="28"/>
          <w:lang w:val="en-US" w:eastAsia="zh-CN" w:bidi="ar-SA"/>
        </w:rPr>
      </w:pPr>
      <w:bookmarkStart w:id="405" w:name="_Toc21196"/>
      <w:r>
        <w:rPr>
          <w:rFonts w:hint="eastAsia" w:ascii="Times New Roman" w:hAnsi="Times New Roman" w:eastAsia="仿宋_GB2312" w:cs="Times New Roman"/>
          <w:b w:val="0"/>
          <w:bCs w:val="0"/>
          <w:kern w:val="2"/>
          <w:sz w:val="28"/>
          <w:szCs w:val="28"/>
          <w:lang w:val="en-US" w:eastAsia="zh-CN" w:bidi="ar-SA"/>
        </w:rPr>
        <w:t>（以参加工作时间为1995年1月1日并且实际缴费102个月的女性在2024年8月1日办理职工医疗保险退休为例）</w:t>
      </w:r>
      <w:bookmarkEnd w:id="405"/>
    </w:p>
    <w:tbl>
      <w:tblPr>
        <w:tblW w:w="79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630"/>
        <w:gridCol w:w="630"/>
        <w:gridCol w:w="705"/>
        <w:gridCol w:w="1530"/>
        <w:gridCol w:w="945"/>
        <w:gridCol w:w="1200"/>
        <w:gridCol w:w="1005"/>
        <w:gridCol w:w="765"/>
      </w:tblGrid>
      <w:tr>
        <w:trPr>
          <w:trHeight w:val="2090" w:hRule="atLeast"/>
        </w:trPr>
        <w:tc>
          <w:tcPr>
            <w:tcW w:w="534"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9"/>
              <w:rPr>
                <w:rFonts w:hint="eastAsia" w:ascii="方正小标宋简体" w:hAnsi="方正小标宋简体" w:eastAsia="方正小标宋简体" w:cs="方正小标宋简体"/>
                <w:color w:val="auto"/>
                <w:kern w:val="2"/>
                <w:sz w:val="18"/>
                <w:szCs w:val="18"/>
                <w:lang w:val="en-US" w:eastAsia="zh-CN" w:bidi="ar-SA"/>
              </w:rPr>
            </w:pPr>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06" w:name="_Toc28463"/>
            <w:bookmarkStart w:id="407" w:name="_Toc14220"/>
            <w:bookmarkStart w:id="408" w:name="_Toc9489"/>
            <w:bookmarkStart w:id="409" w:name="_Toc8993"/>
            <w:r>
              <w:rPr>
                <w:rFonts w:hint="eastAsia" w:ascii="方正小标宋简体" w:hAnsi="方正小标宋简体" w:eastAsia="方正小标宋简体" w:cs="方正小标宋简体"/>
                <w:color w:val="auto"/>
                <w:kern w:val="2"/>
                <w:sz w:val="18"/>
                <w:szCs w:val="18"/>
                <w:lang w:val="en-US" w:eastAsia="zh-CN" w:bidi="ar-SA"/>
              </w:rPr>
              <w:t>实际缴费年限</w:t>
            </w:r>
            <w:bookmarkEnd w:id="406"/>
            <w:bookmarkEnd w:id="407"/>
            <w:bookmarkEnd w:id="408"/>
            <w:bookmarkEnd w:id="409"/>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10" w:name="_Toc9154"/>
            <w:bookmarkStart w:id="411" w:name="_Toc6853"/>
            <w:bookmarkStart w:id="412" w:name="_Toc19425"/>
            <w:bookmarkStart w:id="413" w:name="_Toc16432"/>
            <w:r>
              <w:rPr>
                <w:rFonts w:hint="eastAsia" w:ascii="方正小标宋简体" w:hAnsi="方正小标宋简体" w:eastAsia="方正小标宋简体" w:cs="方正小标宋简体"/>
                <w:color w:val="auto"/>
                <w:kern w:val="2"/>
                <w:sz w:val="18"/>
                <w:szCs w:val="18"/>
                <w:lang w:val="en-US" w:eastAsia="zh-CN" w:bidi="ar-SA"/>
              </w:rPr>
              <w:t>视同工龄</w:t>
            </w:r>
            <w:bookmarkEnd w:id="410"/>
            <w:bookmarkEnd w:id="411"/>
            <w:bookmarkEnd w:id="412"/>
            <w:bookmarkEnd w:id="413"/>
          </w:p>
        </w:tc>
        <w:tc>
          <w:tcPr>
            <w:tcW w:w="7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14" w:name="_Toc12036"/>
            <w:bookmarkStart w:id="415" w:name="_Toc28874"/>
            <w:bookmarkStart w:id="416" w:name="_Toc8963"/>
            <w:bookmarkStart w:id="417" w:name="_Toc24681"/>
            <w:r>
              <w:rPr>
                <w:rFonts w:hint="eastAsia" w:ascii="方正小标宋简体" w:hAnsi="方正小标宋简体" w:eastAsia="方正小标宋简体" w:cs="方正小标宋简体"/>
                <w:color w:val="auto"/>
                <w:kern w:val="2"/>
                <w:sz w:val="18"/>
                <w:szCs w:val="18"/>
                <w:lang w:val="en-US" w:eastAsia="zh-CN" w:bidi="ar-SA"/>
              </w:rPr>
              <w:t>实际缴费年限（需补缴月数）</w:t>
            </w:r>
            <w:bookmarkEnd w:id="414"/>
            <w:bookmarkEnd w:id="415"/>
            <w:bookmarkEnd w:id="416"/>
            <w:bookmarkEnd w:id="417"/>
          </w:p>
        </w:tc>
        <w:tc>
          <w:tcPr>
            <w:tcW w:w="15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18" w:name="_Toc32696"/>
            <w:bookmarkStart w:id="419" w:name="_Toc156"/>
            <w:bookmarkStart w:id="420" w:name="_Toc16792"/>
            <w:bookmarkStart w:id="421" w:name="_Toc18689"/>
            <w:r>
              <w:rPr>
                <w:rFonts w:hint="eastAsia" w:ascii="方正小标宋简体" w:hAnsi="方正小标宋简体" w:eastAsia="方正小标宋简体" w:cs="方正小标宋简体"/>
                <w:color w:val="auto"/>
                <w:kern w:val="2"/>
                <w:sz w:val="18"/>
                <w:szCs w:val="18"/>
                <w:lang w:val="en-US" w:eastAsia="zh-CN" w:bidi="ar-SA"/>
              </w:rPr>
              <w:t>实际缴费年限（需补缴金额）</w:t>
            </w:r>
            <w:bookmarkEnd w:id="418"/>
            <w:bookmarkEnd w:id="419"/>
            <w:bookmarkEnd w:id="420"/>
            <w:bookmarkEnd w:id="421"/>
          </w:p>
        </w:tc>
        <w:tc>
          <w:tcPr>
            <w:tcW w:w="94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22" w:name="_Toc11742"/>
            <w:bookmarkStart w:id="423" w:name="_Toc10417"/>
            <w:bookmarkStart w:id="424" w:name="_Toc9691"/>
            <w:bookmarkStart w:id="425" w:name="_Toc25894"/>
            <w:r>
              <w:rPr>
                <w:rFonts w:hint="eastAsia" w:ascii="方正小标宋简体" w:hAnsi="方正小标宋简体" w:eastAsia="方正小标宋简体" w:cs="方正小标宋简体"/>
                <w:color w:val="auto"/>
                <w:kern w:val="2"/>
                <w:sz w:val="18"/>
                <w:szCs w:val="18"/>
                <w:lang w:val="en-US" w:eastAsia="zh-CN" w:bidi="ar-SA"/>
              </w:rPr>
              <w:t>视同工龄（需补缴月数）</w:t>
            </w:r>
            <w:bookmarkEnd w:id="422"/>
            <w:bookmarkEnd w:id="423"/>
            <w:bookmarkEnd w:id="424"/>
            <w:bookmarkEnd w:id="425"/>
          </w:p>
        </w:tc>
        <w:tc>
          <w:tcPr>
            <w:tcW w:w="120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26" w:name="_Toc7064"/>
            <w:bookmarkStart w:id="427" w:name="_Toc16962"/>
            <w:bookmarkStart w:id="428" w:name="_Toc30013"/>
            <w:bookmarkStart w:id="429" w:name="_Toc14813"/>
            <w:r>
              <w:rPr>
                <w:rFonts w:hint="eastAsia" w:ascii="方正小标宋简体" w:hAnsi="方正小标宋简体" w:eastAsia="方正小标宋简体" w:cs="方正小标宋简体"/>
                <w:color w:val="auto"/>
                <w:kern w:val="2"/>
                <w:sz w:val="18"/>
                <w:szCs w:val="18"/>
                <w:lang w:val="en-US" w:eastAsia="zh-CN" w:bidi="ar-SA"/>
              </w:rPr>
              <w:t>视同工龄（需补缴金额</w:t>
            </w:r>
            <w:bookmarkEnd w:id="426"/>
            <w:bookmarkEnd w:id="427"/>
            <w:bookmarkEnd w:id="428"/>
            <w:bookmarkEnd w:id="429"/>
          </w:p>
        </w:tc>
        <w:tc>
          <w:tcPr>
            <w:tcW w:w="10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30" w:name="_Toc7961"/>
            <w:bookmarkStart w:id="431" w:name="_Toc14038"/>
            <w:bookmarkStart w:id="432" w:name="_Toc7684"/>
            <w:bookmarkStart w:id="433" w:name="_Toc32630"/>
            <w:r>
              <w:rPr>
                <w:rFonts w:hint="eastAsia" w:ascii="方正小标宋简体" w:hAnsi="方正小标宋简体" w:eastAsia="方正小标宋简体" w:cs="方正小标宋简体"/>
                <w:color w:val="auto"/>
                <w:kern w:val="2"/>
                <w:sz w:val="18"/>
                <w:szCs w:val="18"/>
                <w:lang w:val="en-US" w:eastAsia="zh-CN" w:bidi="ar-SA"/>
              </w:rPr>
              <w:t>退休一次性缴费</w:t>
            </w:r>
            <w:bookmarkEnd w:id="430"/>
            <w:bookmarkEnd w:id="431"/>
            <w:bookmarkEnd w:id="432"/>
            <w:bookmarkEnd w:id="433"/>
          </w:p>
        </w:tc>
        <w:tc>
          <w:tcPr>
            <w:tcW w:w="76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34" w:name="_Toc20220"/>
            <w:bookmarkStart w:id="435" w:name="_Toc28983"/>
            <w:bookmarkStart w:id="436" w:name="_Toc31900"/>
            <w:bookmarkStart w:id="437" w:name="_Toc26080"/>
            <w:r>
              <w:rPr>
                <w:rFonts w:hint="eastAsia" w:ascii="方正小标宋简体" w:hAnsi="方正小标宋简体" w:eastAsia="方正小标宋简体" w:cs="方正小标宋简体"/>
                <w:color w:val="auto"/>
                <w:kern w:val="2"/>
                <w:sz w:val="18"/>
                <w:szCs w:val="18"/>
                <w:lang w:val="en-US" w:eastAsia="zh-CN" w:bidi="ar-SA"/>
              </w:rPr>
              <w:t>共计</w:t>
            </w:r>
            <w:bookmarkEnd w:id="434"/>
            <w:bookmarkEnd w:id="435"/>
            <w:bookmarkEnd w:id="436"/>
            <w:bookmarkEnd w:id="437"/>
          </w:p>
        </w:tc>
      </w:tr>
      <w:tr>
        <w:trPr>
          <w:trHeight w:val="1112" w:hRule="atLeast"/>
        </w:trPr>
        <w:tc>
          <w:tcPr>
            <w:tcW w:w="534"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38" w:name="_Toc28364"/>
            <w:bookmarkStart w:id="439" w:name="_Toc9707"/>
            <w:bookmarkStart w:id="440" w:name="_Toc15613"/>
            <w:bookmarkStart w:id="441" w:name="_Toc17840"/>
            <w:r>
              <w:rPr>
                <w:rFonts w:hint="eastAsia" w:ascii="方正小标宋简体" w:hAnsi="方正小标宋简体" w:eastAsia="方正小标宋简体" w:cs="方正小标宋简体"/>
                <w:color w:val="auto"/>
                <w:kern w:val="2"/>
                <w:sz w:val="18"/>
                <w:szCs w:val="18"/>
                <w:lang w:val="en-US" w:eastAsia="zh-CN" w:bidi="ar-SA"/>
              </w:rPr>
              <w:t>单位参保人员</w:t>
            </w:r>
            <w:bookmarkEnd w:id="438"/>
            <w:bookmarkEnd w:id="439"/>
            <w:bookmarkEnd w:id="440"/>
            <w:bookmarkEnd w:id="441"/>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42" w:name="_Toc9443"/>
            <w:bookmarkStart w:id="443" w:name="_Toc6072"/>
            <w:bookmarkStart w:id="444" w:name="_Toc29327"/>
            <w:bookmarkStart w:id="445" w:name="_Toc777"/>
            <w:r>
              <w:rPr>
                <w:rFonts w:hint="eastAsia" w:ascii="方正小标宋简体" w:hAnsi="方正小标宋简体" w:eastAsia="方正小标宋简体" w:cs="方正小标宋简体"/>
                <w:color w:val="auto"/>
                <w:kern w:val="2"/>
                <w:sz w:val="18"/>
                <w:szCs w:val="18"/>
                <w:lang w:val="en-US" w:eastAsia="zh-CN" w:bidi="ar-SA"/>
              </w:rPr>
              <w:t>102（月）</w:t>
            </w:r>
            <w:bookmarkEnd w:id="442"/>
            <w:bookmarkEnd w:id="443"/>
            <w:bookmarkEnd w:id="444"/>
            <w:bookmarkEnd w:id="445"/>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default" w:ascii="方正小标宋简体" w:hAnsi="方正小标宋简体" w:eastAsia="方正小标宋简体" w:cs="方正小标宋简体"/>
                <w:color w:val="auto"/>
                <w:kern w:val="2"/>
                <w:sz w:val="18"/>
                <w:szCs w:val="18"/>
                <w:lang w:val="en-US" w:eastAsia="zh-CN" w:bidi="ar-SA"/>
              </w:rPr>
            </w:pPr>
            <w:bookmarkStart w:id="446" w:name="_Toc5689"/>
            <w:bookmarkStart w:id="447" w:name="_Toc8266"/>
            <w:bookmarkStart w:id="448" w:name="_Toc3115"/>
            <w:bookmarkStart w:id="449" w:name="_Toc13008"/>
            <w:r>
              <w:rPr>
                <w:rFonts w:hint="eastAsia" w:ascii="方正小标宋简体" w:hAnsi="方正小标宋简体" w:eastAsia="方正小标宋简体" w:cs="方正小标宋简体"/>
                <w:color w:val="auto"/>
                <w:kern w:val="2"/>
                <w:sz w:val="18"/>
                <w:szCs w:val="18"/>
                <w:lang w:val="en-US" w:eastAsia="zh-CN" w:bidi="ar-SA"/>
              </w:rPr>
              <w:t>69（月）</w:t>
            </w:r>
            <w:bookmarkEnd w:id="446"/>
            <w:bookmarkEnd w:id="447"/>
            <w:bookmarkEnd w:id="448"/>
            <w:bookmarkEnd w:id="449"/>
          </w:p>
        </w:tc>
        <w:tc>
          <w:tcPr>
            <w:tcW w:w="7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50" w:name="_Toc19159"/>
            <w:bookmarkStart w:id="451" w:name="_Toc920"/>
            <w:bookmarkStart w:id="452" w:name="_Toc29970"/>
            <w:bookmarkStart w:id="453" w:name="_Toc12660"/>
            <w:r>
              <w:rPr>
                <w:rFonts w:hint="eastAsia" w:ascii="方正小标宋简体" w:hAnsi="方正小标宋简体" w:eastAsia="方正小标宋简体" w:cs="方正小标宋简体"/>
                <w:color w:val="auto"/>
                <w:kern w:val="2"/>
                <w:sz w:val="18"/>
                <w:szCs w:val="18"/>
                <w:lang w:val="en-US" w:eastAsia="zh-CN" w:bidi="ar-SA"/>
              </w:rPr>
              <w:t>78（月）</w:t>
            </w:r>
            <w:bookmarkEnd w:id="450"/>
            <w:bookmarkEnd w:id="451"/>
            <w:bookmarkEnd w:id="452"/>
            <w:bookmarkEnd w:id="453"/>
          </w:p>
        </w:tc>
        <w:tc>
          <w:tcPr>
            <w:tcW w:w="15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54" w:name="_Toc2248"/>
            <w:bookmarkStart w:id="455" w:name="_Toc24016"/>
            <w:bookmarkStart w:id="456" w:name="_Toc11035"/>
            <w:bookmarkStart w:id="457" w:name="_Toc31569"/>
            <w:r>
              <w:rPr>
                <w:rFonts w:hint="eastAsia" w:ascii="方正小标宋简体" w:hAnsi="方正小标宋简体" w:eastAsia="方正小标宋简体" w:cs="方正小标宋简体"/>
                <w:color w:val="auto"/>
                <w:kern w:val="2"/>
                <w:sz w:val="18"/>
                <w:szCs w:val="18"/>
                <w:lang w:val="en-US" w:eastAsia="zh-CN" w:bidi="ar-SA"/>
              </w:rPr>
              <w:t>15780.18元（4817（单位基数）*4.2%*78（月数））保留小数点后两位</w:t>
            </w:r>
            <w:bookmarkEnd w:id="454"/>
            <w:bookmarkEnd w:id="455"/>
            <w:bookmarkEnd w:id="456"/>
            <w:bookmarkEnd w:id="457"/>
          </w:p>
        </w:tc>
        <w:tc>
          <w:tcPr>
            <w:tcW w:w="94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leftChars="0" w:right="0" w:firstLine="0" w:firstLineChars="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58" w:name="_Toc6789"/>
            <w:bookmarkStart w:id="459" w:name="_Toc4404"/>
            <w:bookmarkStart w:id="460" w:name="_Toc16633"/>
            <w:bookmarkStart w:id="461" w:name="_Toc15699"/>
            <w:r>
              <w:rPr>
                <w:rFonts w:hint="eastAsia" w:ascii="方正小标宋简体" w:hAnsi="方正小标宋简体" w:eastAsia="方正小标宋简体" w:cs="方正小标宋简体"/>
                <w:color w:val="auto"/>
                <w:kern w:val="2"/>
                <w:sz w:val="18"/>
                <w:szCs w:val="18"/>
                <w:lang w:val="en-US" w:eastAsia="zh-CN" w:bidi="ar-SA"/>
              </w:rPr>
              <w:t>51（月）</w:t>
            </w:r>
            <w:bookmarkEnd w:id="458"/>
            <w:bookmarkEnd w:id="459"/>
            <w:bookmarkEnd w:id="460"/>
            <w:bookmarkEnd w:id="461"/>
          </w:p>
        </w:tc>
        <w:tc>
          <w:tcPr>
            <w:tcW w:w="120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leftChars="0" w:right="0" w:firstLine="0" w:firstLineChars="0"/>
              <w:jc w:val="left"/>
              <w:textAlignment w:val="auto"/>
              <w:outlineLvl w:val="0"/>
              <w:rPr>
                <w:rFonts w:hint="default" w:ascii="方正小标宋简体" w:hAnsi="方正小标宋简体" w:eastAsia="方正小标宋简体" w:cs="方正小标宋简体"/>
                <w:color w:val="auto"/>
                <w:kern w:val="2"/>
                <w:sz w:val="18"/>
                <w:szCs w:val="18"/>
                <w:lang w:val="en-US" w:eastAsia="zh-CN" w:bidi="ar-SA"/>
              </w:rPr>
            </w:pPr>
            <w:bookmarkStart w:id="462" w:name="_Toc9681"/>
            <w:bookmarkStart w:id="463" w:name="_Toc1423"/>
            <w:bookmarkStart w:id="464" w:name="_Toc30945"/>
            <w:bookmarkStart w:id="465" w:name="_Toc31199"/>
            <w:r>
              <w:rPr>
                <w:rFonts w:hint="eastAsia" w:ascii="方正小标宋简体" w:hAnsi="方正小标宋简体" w:eastAsia="方正小标宋简体" w:cs="方正小标宋简体"/>
                <w:color w:val="auto"/>
                <w:kern w:val="2"/>
                <w:sz w:val="18"/>
                <w:szCs w:val="18"/>
                <w:lang w:val="en-US" w:eastAsia="zh-CN" w:bidi="ar-SA"/>
              </w:rPr>
              <w:t>10317.81元（4817（单位基数）*4.2%*51（月数））保留小数点后两位</w:t>
            </w:r>
            <w:bookmarkEnd w:id="462"/>
            <w:bookmarkEnd w:id="463"/>
            <w:bookmarkEnd w:id="464"/>
            <w:bookmarkEnd w:id="465"/>
          </w:p>
        </w:tc>
        <w:tc>
          <w:tcPr>
            <w:tcW w:w="10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66" w:name="_Toc6358"/>
            <w:bookmarkStart w:id="467" w:name="_Toc16086"/>
            <w:bookmarkStart w:id="468" w:name="_Toc16463"/>
            <w:bookmarkStart w:id="469" w:name="_Toc3119"/>
            <w:r>
              <w:rPr>
                <w:rFonts w:hint="eastAsia" w:ascii="方正小标宋简体" w:hAnsi="方正小标宋简体" w:eastAsia="方正小标宋简体" w:cs="方正小标宋简体"/>
                <w:color w:val="auto"/>
                <w:kern w:val="2"/>
                <w:sz w:val="18"/>
                <w:szCs w:val="18"/>
                <w:lang w:val="en-US" w:eastAsia="zh-CN" w:bidi="ar-SA"/>
              </w:rPr>
              <w:t>38539.2元（8029（社平工资）*12（月数）*40%）保留小数点后两位</w:t>
            </w:r>
            <w:bookmarkEnd w:id="466"/>
            <w:bookmarkEnd w:id="467"/>
            <w:bookmarkEnd w:id="468"/>
            <w:bookmarkEnd w:id="469"/>
          </w:p>
        </w:tc>
        <w:tc>
          <w:tcPr>
            <w:tcW w:w="76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leftChars="0" w:right="0" w:firstLine="0" w:firstLineChars="0"/>
              <w:jc w:val="left"/>
              <w:textAlignment w:val="auto"/>
              <w:outlineLvl w:val="0"/>
              <w:rPr>
                <w:rFonts w:hint="default" w:ascii="方正小标宋简体" w:hAnsi="方正小标宋简体" w:eastAsia="方正小标宋简体" w:cs="方正小标宋简体"/>
                <w:color w:val="auto"/>
                <w:kern w:val="2"/>
                <w:sz w:val="18"/>
                <w:szCs w:val="18"/>
                <w:lang w:val="en-US" w:eastAsia="zh-CN" w:bidi="ar-SA"/>
              </w:rPr>
            </w:pPr>
            <w:bookmarkStart w:id="470" w:name="_Toc15808"/>
            <w:bookmarkStart w:id="471" w:name="_Toc18983"/>
            <w:bookmarkStart w:id="472" w:name="_Toc18818"/>
            <w:bookmarkStart w:id="473" w:name="_Toc17556"/>
            <w:r>
              <w:rPr>
                <w:rFonts w:hint="eastAsia" w:ascii="方正小标宋简体" w:hAnsi="方正小标宋简体" w:eastAsia="方正小标宋简体" w:cs="方正小标宋简体"/>
                <w:color w:val="auto"/>
                <w:kern w:val="2"/>
                <w:sz w:val="18"/>
                <w:szCs w:val="18"/>
                <w:lang w:val="en-US" w:eastAsia="zh-CN" w:bidi="ar-SA"/>
              </w:rPr>
              <w:t>64637.19元</w:t>
            </w:r>
            <w:bookmarkEnd w:id="470"/>
            <w:bookmarkEnd w:id="471"/>
            <w:bookmarkEnd w:id="472"/>
            <w:bookmarkEnd w:id="473"/>
          </w:p>
        </w:tc>
      </w:tr>
      <w:tr>
        <w:trPr>
          <w:trHeight w:val="1404" w:hRule="atLeast"/>
        </w:trPr>
        <w:tc>
          <w:tcPr>
            <w:tcW w:w="534"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74" w:name="_Toc24325"/>
            <w:bookmarkStart w:id="475" w:name="_Toc21556"/>
            <w:bookmarkStart w:id="476" w:name="_Toc18595"/>
            <w:bookmarkStart w:id="477" w:name="_Toc22935"/>
            <w:r>
              <w:rPr>
                <w:rFonts w:hint="eastAsia" w:ascii="方正小标宋简体" w:hAnsi="方正小标宋简体" w:eastAsia="方正小标宋简体" w:cs="方正小标宋简体"/>
                <w:color w:val="auto"/>
                <w:kern w:val="2"/>
                <w:sz w:val="18"/>
                <w:szCs w:val="18"/>
                <w:lang w:val="en-US" w:eastAsia="zh-CN" w:bidi="ar-SA"/>
              </w:rPr>
              <w:t>灵活就业人员</w:t>
            </w:r>
            <w:bookmarkEnd w:id="474"/>
            <w:bookmarkEnd w:id="475"/>
            <w:bookmarkEnd w:id="476"/>
            <w:bookmarkEnd w:id="477"/>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78" w:name="_Toc27996"/>
            <w:bookmarkStart w:id="479" w:name="_Toc32192"/>
            <w:bookmarkStart w:id="480" w:name="_Toc3970"/>
            <w:bookmarkStart w:id="481" w:name="_Toc31596"/>
            <w:r>
              <w:rPr>
                <w:rFonts w:hint="eastAsia" w:ascii="方正小标宋简体" w:hAnsi="方正小标宋简体" w:eastAsia="方正小标宋简体" w:cs="方正小标宋简体"/>
                <w:color w:val="auto"/>
                <w:kern w:val="2"/>
                <w:sz w:val="18"/>
                <w:szCs w:val="18"/>
                <w:lang w:val="en-US" w:eastAsia="zh-CN" w:bidi="ar-SA"/>
              </w:rPr>
              <w:t>102（月）</w:t>
            </w:r>
            <w:bookmarkEnd w:id="478"/>
            <w:bookmarkEnd w:id="479"/>
            <w:bookmarkEnd w:id="480"/>
            <w:bookmarkEnd w:id="481"/>
          </w:p>
        </w:tc>
        <w:tc>
          <w:tcPr>
            <w:tcW w:w="6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82" w:name="_Toc17746"/>
            <w:bookmarkStart w:id="483" w:name="_Toc1781"/>
            <w:bookmarkStart w:id="484" w:name="_Toc28880"/>
            <w:bookmarkStart w:id="485" w:name="_Toc24830"/>
            <w:r>
              <w:rPr>
                <w:rFonts w:hint="eastAsia" w:ascii="方正小标宋简体" w:hAnsi="方正小标宋简体" w:eastAsia="方正小标宋简体" w:cs="方正小标宋简体"/>
                <w:color w:val="auto"/>
                <w:kern w:val="2"/>
                <w:sz w:val="18"/>
                <w:szCs w:val="18"/>
                <w:lang w:val="en-US" w:eastAsia="zh-CN" w:bidi="ar-SA"/>
              </w:rPr>
              <w:t>69（月）</w:t>
            </w:r>
            <w:bookmarkEnd w:id="482"/>
            <w:bookmarkEnd w:id="483"/>
            <w:bookmarkEnd w:id="484"/>
            <w:bookmarkEnd w:id="485"/>
          </w:p>
        </w:tc>
        <w:tc>
          <w:tcPr>
            <w:tcW w:w="7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86" w:name="_Toc26675"/>
            <w:bookmarkStart w:id="487" w:name="_Toc763"/>
            <w:bookmarkStart w:id="488" w:name="_Toc25359"/>
            <w:bookmarkStart w:id="489" w:name="_Toc17927"/>
            <w:r>
              <w:rPr>
                <w:rFonts w:hint="eastAsia" w:ascii="方正小标宋简体" w:hAnsi="方正小标宋简体" w:eastAsia="方正小标宋简体" w:cs="方正小标宋简体"/>
                <w:color w:val="auto"/>
                <w:kern w:val="2"/>
                <w:sz w:val="18"/>
                <w:szCs w:val="18"/>
                <w:lang w:val="en-US" w:eastAsia="zh-CN" w:bidi="ar-SA"/>
              </w:rPr>
              <w:t>78（月）</w:t>
            </w:r>
            <w:bookmarkEnd w:id="486"/>
            <w:bookmarkEnd w:id="487"/>
            <w:bookmarkEnd w:id="488"/>
            <w:bookmarkEnd w:id="489"/>
          </w:p>
        </w:tc>
        <w:tc>
          <w:tcPr>
            <w:tcW w:w="153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90" w:name="_Toc9267"/>
            <w:bookmarkStart w:id="491" w:name="_Toc3175"/>
            <w:bookmarkStart w:id="492" w:name="_Toc25099"/>
            <w:bookmarkStart w:id="493" w:name="_Toc12516"/>
            <w:r>
              <w:rPr>
                <w:rFonts w:hint="eastAsia" w:ascii="方正小标宋简体" w:hAnsi="方正小标宋简体" w:eastAsia="方正小标宋简体" w:cs="方正小标宋简体"/>
                <w:color w:val="auto"/>
                <w:kern w:val="2"/>
                <w:sz w:val="18"/>
                <w:szCs w:val="18"/>
                <w:lang w:val="en-US" w:eastAsia="zh-CN" w:bidi="ar-SA"/>
              </w:rPr>
              <w:t>26303.16元（8029（社平工资*4.2%*78（月数））保留小数点后两位</w:t>
            </w:r>
            <w:bookmarkEnd w:id="490"/>
            <w:bookmarkEnd w:id="491"/>
            <w:bookmarkEnd w:id="492"/>
            <w:bookmarkEnd w:id="493"/>
          </w:p>
        </w:tc>
        <w:tc>
          <w:tcPr>
            <w:tcW w:w="94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leftChars="0" w:right="0" w:firstLine="0" w:firstLineChars="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494" w:name="_Toc21371"/>
            <w:bookmarkStart w:id="495" w:name="_Toc27227"/>
            <w:bookmarkStart w:id="496" w:name="_Toc23394"/>
            <w:bookmarkStart w:id="497" w:name="_Toc20689"/>
            <w:r>
              <w:rPr>
                <w:rFonts w:hint="eastAsia" w:ascii="方正小标宋简体" w:hAnsi="方正小标宋简体" w:eastAsia="方正小标宋简体" w:cs="方正小标宋简体"/>
                <w:color w:val="auto"/>
                <w:kern w:val="2"/>
                <w:sz w:val="18"/>
                <w:szCs w:val="18"/>
                <w:lang w:val="en-US" w:eastAsia="zh-CN" w:bidi="ar-SA"/>
              </w:rPr>
              <w:t>51（月）</w:t>
            </w:r>
            <w:bookmarkEnd w:id="494"/>
            <w:bookmarkEnd w:id="495"/>
            <w:bookmarkEnd w:id="496"/>
            <w:bookmarkEnd w:id="497"/>
          </w:p>
        </w:tc>
        <w:tc>
          <w:tcPr>
            <w:tcW w:w="1200"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leftChars="0" w:right="0" w:firstLine="0" w:firstLineChars="0"/>
              <w:jc w:val="left"/>
              <w:textAlignment w:val="auto"/>
              <w:outlineLvl w:val="0"/>
              <w:rPr>
                <w:rFonts w:hint="default" w:ascii="方正小标宋简体" w:hAnsi="方正小标宋简体" w:eastAsia="方正小标宋简体" w:cs="方正小标宋简体"/>
                <w:color w:val="auto"/>
                <w:kern w:val="2"/>
                <w:sz w:val="18"/>
                <w:szCs w:val="18"/>
                <w:lang w:val="en-US" w:eastAsia="zh-CN" w:bidi="ar-SA"/>
              </w:rPr>
            </w:pPr>
            <w:bookmarkStart w:id="498" w:name="_Toc26682"/>
            <w:bookmarkStart w:id="499" w:name="_Toc18883"/>
            <w:bookmarkStart w:id="500" w:name="_Toc26156"/>
            <w:bookmarkStart w:id="501" w:name="_Toc1067"/>
            <w:r>
              <w:rPr>
                <w:rFonts w:hint="eastAsia" w:ascii="方正小标宋简体" w:hAnsi="方正小标宋简体" w:eastAsia="方正小标宋简体" w:cs="方正小标宋简体"/>
                <w:color w:val="auto"/>
                <w:kern w:val="2"/>
                <w:sz w:val="18"/>
                <w:szCs w:val="18"/>
                <w:lang w:val="en-US" w:eastAsia="zh-CN" w:bidi="ar-SA"/>
              </w:rPr>
              <w:t>17198.22元（8029（社平工资*4.2%*51（月数））保留小数点后两位</w:t>
            </w:r>
            <w:bookmarkEnd w:id="498"/>
            <w:bookmarkEnd w:id="499"/>
            <w:bookmarkEnd w:id="500"/>
            <w:bookmarkEnd w:id="501"/>
          </w:p>
        </w:tc>
        <w:tc>
          <w:tcPr>
            <w:tcW w:w="100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left"/>
              <w:textAlignment w:val="auto"/>
              <w:outlineLvl w:val="0"/>
              <w:rPr>
                <w:rFonts w:hint="eastAsia" w:ascii="方正小标宋简体" w:hAnsi="方正小标宋简体" w:eastAsia="方正小标宋简体" w:cs="方正小标宋简体"/>
                <w:color w:val="auto"/>
                <w:kern w:val="2"/>
                <w:sz w:val="18"/>
                <w:szCs w:val="18"/>
                <w:lang w:val="en-US" w:eastAsia="zh-CN" w:bidi="ar-SA"/>
              </w:rPr>
            </w:pPr>
            <w:bookmarkStart w:id="502" w:name="_Toc7400"/>
            <w:bookmarkStart w:id="503" w:name="_Toc18414"/>
            <w:bookmarkStart w:id="504" w:name="_Toc5197"/>
            <w:bookmarkStart w:id="505" w:name="_Toc21165"/>
            <w:r>
              <w:rPr>
                <w:rFonts w:hint="eastAsia" w:ascii="方正小标宋简体" w:hAnsi="方正小标宋简体" w:eastAsia="方正小标宋简体" w:cs="方正小标宋简体"/>
                <w:color w:val="auto"/>
                <w:kern w:val="2"/>
                <w:sz w:val="18"/>
                <w:szCs w:val="18"/>
                <w:lang w:val="en-US" w:eastAsia="zh-CN" w:bidi="ar-SA"/>
              </w:rPr>
              <w:t>38539.2元（8029（社平工资）*12（月数）*40%）保留小数点后两位</w:t>
            </w:r>
            <w:bookmarkEnd w:id="502"/>
            <w:bookmarkEnd w:id="503"/>
            <w:bookmarkEnd w:id="504"/>
            <w:bookmarkEnd w:id="505"/>
          </w:p>
        </w:tc>
        <w:tc>
          <w:tcPr>
            <w:tcW w:w="765"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leftChars="0" w:right="0" w:firstLine="0" w:firstLineChars="0"/>
              <w:jc w:val="left"/>
              <w:textAlignment w:val="auto"/>
              <w:outlineLvl w:val="0"/>
              <w:rPr>
                <w:rFonts w:hint="default" w:ascii="方正小标宋简体" w:hAnsi="方正小标宋简体" w:eastAsia="方正小标宋简体" w:cs="方正小标宋简体"/>
                <w:color w:val="auto"/>
                <w:kern w:val="2"/>
                <w:sz w:val="18"/>
                <w:szCs w:val="18"/>
                <w:lang w:val="en-US" w:eastAsia="zh-CN" w:bidi="ar-SA"/>
              </w:rPr>
            </w:pPr>
            <w:bookmarkStart w:id="506" w:name="_Toc21832"/>
            <w:bookmarkStart w:id="507" w:name="_Toc8117"/>
            <w:bookmarkStart w:id="508" w:name="_Toc17820"/>
            <w:bookmarkStart w:id="509" w:name="_Toc1958"/>
            <w:r>
              <w:rPr>
                <w:rFonts w:hint="eastAsia" w:ascii="方正小标宋简体" w:hAnsi="方正小标宋简体" w:eastAsia="方正小标宋简体" w:cs="方正小标宋简体"/>
                <w:color w:val="auto"/>
                <w:kern w:val="2"/>
                <w:sz w:val="18"/>
                <w:szCs w:val="18"/>
                <w:lang w:val="en-US" w:eastAsia="zh-CN" w:bidi="ar-SA"/>
              </w:rPr>
              <w:t>82040.58元</w:t>
            </w:r>
            <w:bookmarkEnd w:id="506"/>
            <w:bookmarkEnd w:id="507"/>
            <w:bookmarkEnd w:id="508"/>
            <w:bookmarkEnd w:id="509"/>
          </w:p>
        </w:tc>
      </w:tr>
    </w:tbl>
    <w:p>
      <w:pPr>
        <w:ind w:firstLine="560" w:firstLineChars="200"/>
        <w:outlineLvl w:val="9"/>
        <w:rPr>
          <w:rFonts w:hint="eastAsia" w:ascii="Times New Roman" w:hAnsi="Times New Roman" w:eastAsia="仿宋_GB2312" w:cs="Times New Roman"/>
          <w:b w:val="0"/>
          <w:bCs w:val="0"/>
          <w:kern w:val="2"/>
          <w:sz w:val="28"/>
          <w:szCs w:val="28"/>
          <w:lang w:val="en-US" w:eastAsia="zh-CN" w:bidi="ar-SA"/>
        </w:rPr>
      </w:pPr>
    </w:p>
    <w:p>
      <w:pPr>
        <w:ind w:firstLine="562" w:firstLineChars="200"/>
        <w:outlineLvl w:val="1"/>
        <w:rPr>
          <w:rFonts w:hint="eastAsia" w:ascii="Times New Roman" w:hAnsi="Times New Roman" w:eastAsia="仿宋_GB2312" w:cs="Times New Roman"/>
          <w:b/>
          <w:bCs/>
          <w:kern w:val="2"/>
          <w:sz w:val="28"/>
          <w:szCs w:val="28"/>
          <w:lang w:val="en-US" w:eastAsia="zh-CN" w:bidi="ar-SA"/>
        </w:rPr>
      </w:pPr>
      <w:bookmarkStart w:id="510" w:name="_Toc11390"/>
      <w:bookmarkStart w:id="511" w:name="_Toc30568"/>
      <w:bookmarkStart w:id="512" w:name="_Toc4398"/>
      <w:bookmarkStart w:id="513" w:name="_Toc1811"/>
      <w:bookmarkStart w:id="514" w:name="_Toc27453"/>
      <w:bookmarkStart w:id="515" w:name="_Toc18702"/>
      <w:bookmarkStart w:id="516" w:name="_Toc14513"/>
      <w:r>
        <w:rPr>
          <w:rFonts w:hint="eastAsia" w:ascii="Times New Roman" w:hAnsi="Times New Roman" w:eastAsia="仿宋_GB2312" w:cs="Times New Roman"/>
          <w:b/>
          <w:bCs/>
          <w:kern w:val="2"/>
          <w:sz w:val="28"/>
          <w:szCs w:val="28"/>
          <w:lang w:val="en-US" w:eastAsia="zh-CN" w:bidi="ar-SA"/>
        </w:rPr>
        <w:t>（四）</w:t>
      </w:r>
      <w:bookmarkEnd w:id="510"/>
      <w:bookmarkEnd w:id="511"/>
      <w:bookmarkEnd w:id="512"/>
      <w:r>
        <w:rPr>
          <w:rFonts w:hint="eastAsia" w:ascii="Times New Roman" w:hAnsi="Times New Roman" w:eastAsia="仿宋_GB2312" w:cs="Times New Roman"/>
          <w:b/>
          <w:bCs/>
          <w:kern w:val="2"/>
          <w:sz w:val="28"/>
          <w:szCs w:val="28"/>
          <w:lang w:val="en-US" w:eastAsia="zh-CN" w:bidi="ar-SA"/>
        </w:rPr>
        <w:t>死亡注销业务</w:t>
      </w:r>
      <w:bookmarkEnd w:id="513"/>
      <w:bookmarkEnd w:id="514"/>
      <w:bookmarkEnd w:id="515"/>
      <w:bookmarkEnd w:id="516"/>
    </w:p>
    <w:p>
      <w:pPr>
        <w:widowControl w:val="0"/>
        <w:numPr>
          <w:numId w:val="0"/>
        </w:numPr>
        <w:wordWrap/>
        <w:adjustRightInd/>
        <w:snapToGrid/>
        <w:ind w:firstLine="562" w:firstLineChars="200"/>
        <w:textAlignment w:val="auto"/>
        <w:outlineLvl w:val="9"/>
        <w:rPr>
          <w:rFonts w:hint="eastAsia" w:ascii="Times New Roman" w:hAnsi="Times New Roman" w:eastAsia="黑体" w:cs="Times New Roman"/>
          <w:b/>
          <w:bCs/>
          <w:color w:val="FF0000"/>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1.灵活就业人员</w:t>
      </w:r>
    </w:p>
    <w:p>
      <w:pPr>
        <w:widowControl w:val="0"/>
        <w:numPr>
          <w:numId w:val="0"/>
        </w:numPr>
        <w:wordWrap/>
        <w:adjustRightInd/>
        <w:snapToGrid/>
        <w:ind w:firstLine="560" w:firstLineChars="200"/>
        <w:textAlignment w:val="auto"/>
        <w:outlineLvl w:val="9"/>
        <w:rPr>
          <w:rFonts w:hint="eastAsia" w:ascii="Times New Roman" w:hAnsi="Times New Roman" w:eastAsia="仿宋_GB2312" w:cs="Times New Roman"/>
          <w:b w:val="0"/>
          <w:bCs w:val="0"/>
          <w:kern w:val="2"/>
          <w:sz w:val="28"/>
          <w:szCs w:val="28"/>
          <w:lang w:val="en-US" w:eastAsia="zh-CN" w:bidi="ar-SA"/>
        </w:rPr>
      </w:pPr>
      <w:bookmarkStart w:id="517" w:name="_Toc5345"/>
      <w:r>
        <w:rPr>
          <w:rFonts w:hint="eastAsia" w:ascii="Times New Roman" w:hAnsi="Times New Roman" w:eastAsia="仿宋_GB2312" w:cs="Times New Roman"/>
          <w:b w:val="0"/>
          <w:bCs w:val="0"/>
          <w:kern w:val="2"/>
          <w:sz w:val="28"/>
          <w:szCs w:val="28"/>
          <w:lang w:val="en-US" w:eastAsia="zh-CN" w:bidi="ar-SA"/>
        </w:rPr>
        <w:t>需携带死亡证明复印件、家属身份证复印件、家属银行卡复印件（需知晓开户行全称）前往城中区医疗保障局经办服务中心办理</w:t>
      </w:r>
      <w:bookmarkEnd w:id="517"/>
    </w:p>
    <w:p>
      <w:pPr>
        <w:widowControl w:val="0"/>
        <w:numPr>
          <w:numId w:val="0"/>
        </w:numPr>
        <w:wordWrap/>
        <w:adjustRightInd/>
        <w:snapToGrid/>
        <w:ind w:firstLine="562" w:firstLineChars="200"/>
        <w:textAlignment w:val="auto"/>
        <w:outlineLvl w:val="9"/>
        <w:rPr>
          <w:rFonts w:hint="eastAsia" w:ascii="Times New Roman" w:hAnsi="Times New Roman" w:eastAsia="黑体" w:cs="Times New Roman"/>
          <w:b/>
          <w:bCs/>
          <w:color w:val="FF0000"/>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2.单位参保人员</w:t>
      </w:r>
    </w:p>
    <w:p>
      <w:pPr>
        <w:widowControl w:val="0"/>
        <w:numPr>
          <w:numId w:val="0"/>
        </w:numPr>
        <w:wordWrap/>
        <w:adjustRightInd/>
        <w:snapToGrid/>
        <w:ind w:firstLine="560" w:firstLineChars="200"/>
        <w:textAlignment w:val="auto"/>
        <w:outlineLvl w:val="9"/>
        <w:rPr>
          <w:rFonts w:hint="eastAsia" w:ascii="Times New Roman" w:hAnsi="Times New Roman" w:eastAsia="黑体" w:cs="Times New Roman"/>
          <w:color w:val="FF0000"/>
          <w:kern w:val="2"/>
          <w:sz w:val="28"/>
          <w:szCs w:val="28"/>
          <w:lang w:val="en-US" w:eastAsia="zh-CN" w:bidi="ar-SA"/>
        </w:rPr>
      </w:pPr>
      <w:r>
        <w:rPr>
          <w:rFonts w:hint="eastAsia" w:ascii="Times New Roman" w:hAnsi="Times New Roman" w:eastAsia="黑体" w:cs="Times New Roman"/>
          <w:color w:val="FF0000"/>
          <w:kern w:val="2"/>
          <w:sz w:val="28"/>
          <w:szCs w:val="28"/>
          <w:lang w:val="en-US" w:eastAsia="zh-CN" w:bidi="ar-SA"/>
        </w:rPr>
        <w:pict>
          <v:shape id="_x0000_i1044" o:spid="_x0000_s1045" alt="捕获" type="#_x0000_t75" style="height:264.65pt;width:415.3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widowControl w:val="0"/>
        <w:numPr>
          <w:numId w:val="0"/>
        </w:numPr>
        <w:wordWrap/>
        <w:adjustRightInd/>
        <w:snapToGrid/>
        <w:ind w:firstLine="560" w:firstLineChars="200"/>
        <w:textAlignment w:val="auto"/>
        <w:outlineLvl w:val="9"/>
        <w:rPr>
          <w:rFonts w:hint="eastAsia" w:ascii="Times New Roman" w:hAnsi="Times New Roman" w:eastAsia="仿宋_GB2312" w:cs="Times New Roman"/>
          <w:b w:val="0"/>
          <w:bCs w:val="0"/>
          <w:kern w:val="2"/>
          <w:sz w:val="28"/>
          <w:szCs w:val="28"/>
          <w:lang w:val="en-US" w:eastAsia="zh-CN" w:bidi="ar-SA"/>
        </w:rPr>
      </w:pPr>
      <w:bookmarkStart w:id="518" w:name="_Toc11484"/>
      <w:r>
        <w:rPr>
          <w:rFonts w:hint="eastAsia" w:ascii="Times New Roman" w:hAnsi="Times New Roman" w:eastAsia="仿宋_GB2312" w:cs="Times New Roman"/>
          <w:b w:val="0"/>
          <w:bCs w:val="0"/>
          <w:kern w:val="2"/>
          <w:sz w:val="28"/>
          <w:szCs w:val="28"/>
          <w:lang w:val="en-US" w:eastAsia="zh-CN" w:bidi="ar-SA"/>
        </w:rPr>
        <w:t>需携带《青海省职工基本医疗保险参保登记表（中断、终止业务）》、死亡证明复印件、单位公章前往城中区医疗保障局经办服务中心办理</w:t>
      </w:r>
      <w:bookmarkEnd w:id="518"/>
    </w:p>
    <w:p>
      <w:pPr>
        <w:widowControl w:val="0"/>
        <w:numPr>
          <w:numId w:val="0"/>
        </w:numPr>
        <w:wordWrap/>
        <w:adjustRightInd/>
        <w:snapToGrid/>
        <w:ind w:firstLine="562" w:firstLineChars="200"/>
        <w:textAlignment w:val="auto"/>
        <w:outlineLvl w:val="9"/>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3.死亡一次性返还计算公式</w:t>
      </w:r>
    </w:p>
    <w:p>
      <w:pPr>
        <w:widowControl w:val="0"/>
        <w:numPr>
          <w:numId w:val="0"/>
        </w:numPr>
        <w:wordWrap/>
        <w:adjustRightInd/>
        <w:snapToGrid/>
        <w:ind w:firstLine="560" w:firstLineChars="200"/>
        <w:textAlignment w:val="auto"/>
        <w:outlineLvl w:val="9"/>
        <w:rPr>
          <w:rFonts w:hint="default" w:ascii="Times New Roman" w:hAnsi="Times New Roman" w:eastAsia="仿宋_GB2312" w:cs="Times New Roman"/>
          <w:b w:val="0"/>
          <w:bCs w:val="0"/>
          <w:kern w:val="2"/>
          <w:sz w:val="28"/>
          <w:szCs w:val="28"/>
          <w:lang w:val="en-US" w:eastAsia="zh-CN" w:bidi="ar-SA"/>
        </w:rPr>
      </w:pPr>
      <w:bookmarkStart w:id="519" w:name="_Toc24551"/>
      <w:r>
        <w:rPr>
          <w:rFonts w:hint="eastAsia" w:ascii="Times New Roman" w:hAnsi="Times New Roman" w:eastAsia="仿宋_GB2312" w:cs="Times New Roman"/>
          <w:b w:val="0"/>
          <w:bCs w:val="0"/>
          <w:kern w:val="2"/>
          <w:sz w:val="28"/>
          <w:szCs w:val="28"/>
          <w:lang w:val="en-US" w:eastAsia="zh-CN" w:bidi="ar-SA"/>
        </w:rPr>
        <w:t>（以2024年7月死亡的退休人员，8月办理死亡业务为例）</w:t>
      </w:r>
      <w:bookmarkEnd w:id="519"/>
    </w:p>
    <w:tbl>
      <w:tblPr>
        <w:tblW w:w="8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562"/>
        <w:gridCol w:w="2323"/>
        <w:gridCol w:w="1789"/>
        <w:gridCol w:w="1721"/>
      </w:tblGrid>
      <w:tr>
        <w:trPr>
          <w:trHeight w:val="1263" w:hRule="atLeast"/>
        </w:trPr>
        <w:tc>
          <w:tcPr>
            <w:tcW w:w="1081"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default" w:ascii="方正小标宋简体" w:hAnsi="方正小标宋简体" w:eastAsia="方正小标宋简体" w:cs="方正小标宋简体"/>
                <w:color w:val="auto"/>
                <w:kern w:val="2"/>
                <w:sz w:val="21"/>
                <w:szCs w:val="21"/>
                <w:lang w:val="en-US" w:eastAsia="zh-CN" w:bidi="ar-SA"/>
              </w:rPr>
            </w:pPr>
            <w:bookmarkStart w:id="520" w:name="_Toc22588"/>
            <w:bookmarkStart w:id="521" w:name="_Toc29441"/>
            <w:bookmarkStart w:id="522" w:name="_Toc22856"/>
            <w:bookmarkStart w:id="523" w:name="_Toc24922"/>
            <w:r>
              <w:rPr>
                <w:rFonts w:hint="eastAsia" w:ascii="方正小标宋简体" w:hAnsi="方正小标宋简体" w:eastAsia="方正小标宋简体" w:cs="方正小标宋简体"/>
                <w:color w:val="auto"/>
                <w:kern w:val="2"/>
                <w:sz w:val="21"/>
                <w:szCs w:val="21"/>
                <w:lang w:val="en-US" w:eastAsia="zh-CN" w:bidi="ar-SA"/>
              </w:rPr>
              <w:t>人员类别</w:t>
            </w:r>
            <w:bookmarkEnd w:id="520"/>
            <w:bookmarkEnd w:id="521"/>
            <w:bookmarkEnd w:id="522"/>
            <w:bookmarkEnd w:id="523"/>
          </w:p>
        </w:tc>
        <w:tc>
          <w:tcPr>
            <w:tcW w:w="1562"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eastAsia" w:ascii="方正小标宋简体" w:hAnsi="方正小标宋简体" w:eastAsia="方正小标宋简体" w:cs="方正小标宋简体"/>
                <w:color w:val="auto"/>
                <w:kern w:val="2"/>
                <w:sz w:val="21"/>
                <w:szCs w:val="21"/>
                <w:lang w:val="en-US" w:eastAsia="zh-CN" w:bidi="ar-SA"/>
              </w:rPr>
            </w:pPr>
            <w:bookmarkStart w:id="524" w:name="_Toc29579"/>
            <w:bookmarkStart w:id="525" w:name="_Toc13264"/>
            <w:bookmarkStart w:id="526" w:name="_Toc30429"/>
            <w:bookmarkStart w:id="527" w:name="_Toc28911"/>
            <w:r>
              <w:rPr>
                <w:rFonts w:hint="eastAsia" w:ascii="方正小标宋简体" w:hAnsi="方正小标宋简体" w:eastAsia="方正小标宋简体" w:cs="方正小标宋简体"/>
                <w:color w:val="auto"/>
                <w:kern w:val="2"/>
                <w:sz w:val="21"/>
                <w:szCs w:val="21"/>
                <w:lang w:val="en-US" w:eastAsia="zh-CN" w:bidi="ar-SA"/>
              </w:rPr>
              <w:t>个人账户余额</w:t>
            </w:r>
            <w:bookmarkEnd w:id="524"/>
            <w:bookmarkEnd w:id="525"/>
            <w:bookmarkEnd w:id="526"/>
            <w:bookmarkEnd w:id="527"/>
          </w:p>
        </w:tc>
        <w:tc>
          <w:tcPr>
            <w:tcW w:w="2323"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eastAsia" w:ascii="方正小标宋简体" w:hAnsi="方正小标宋简体" w:eastAsia="方正小标宋简体" w:cs="方正小标宋简体"/>
                <w:color w:val="auto"/>
                <w:kern w:val="2"/>
                <w:sz w:val="21"/>
                <w:szCs w:val="21"/>
                <w:lang w:val="en-US" w:eastAsia="zh-CN" w:bidi="ar-SA"/>
              </w:rPr>
            </w:pPr>
            <w:bookmarkStart w:id="528" w:name="_Toc10922"/>
            <w:bookmarkStart w:id="529" w:name="_Toc25471"/>
            <w:bookmarkStart w:id="530" w:name="_Toc6531"/>
            <w:bookmarkStart w:id="531" w:name="_Toc11951"/>
            <w:r>
              <w:rPr>
                <w:rFonts w:hint="eastAsia" w:ascii="方正小标宋简体" w:hAnsi="方正小标宋简体" w:eastAsia="方正小标宋简体" w:cs="方正小标宋简体"/>
                <w:color w:val="auto"/>
                <w:kern w:val="2"/>
                <w:sz w:val="21"/>
                <w:szCs w:val="21"/>
                <w:lang w:val="en-US" w:eastAsia="zh-CN" w:bidi="ar-SA"/>
              </w:rPr>
              <w:t>退休门诊费（每月）</w:t>
            </w:r>
            <w:bookmarkEnd w:id="528"/>
            <w:bookmarkEnd w:id="529"/>
            <w:bookmarkEnd w:id="530"/>
            <w:bookmarkEnd w:id="531"/>
          </w:p>
        </w:tc>
        <w:tc>
          <w:tcPr>
            <w:tcW w:w="1789"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eastAsia" w:ascii="方正小标宋简体" w:hAnsi="方正小标宋简体" w:eastAsia="方正小标宋简体" w:cs="方正小标宋简体"/>
                <w:color w:val="auto"/>
                <w:kern w:val="2"/>
                <w:sz w:val="21"/>
                <w:szCs w:val="21"/>
                <w:lang w:val="en-US" w:eastAsia="zh-CN" w:bidi="ar-SA"/>
              </w:rPr>
            </w:pPr>
            <w:bookmarkStart w:id="532" w:name="_Toc26719"/>
            <w:bookmarkStart w:id="533" w:name="_Toc20173"/>
            <w:bookmarkStart w:id="534" w:name="_Toc19668"/>
            <w:bookmarkStart w:id="535" w:name="_Toc21605"/>
            <w:r>
              <w:rPr>
                <w:rFonts w:hint="eastAsia" w:ascii="方正小标宋简体" w:hAnsi="方正小标宋简体" w:eastAsia="方正小标宋简体" w:cs="方正小标宋简体"/>
                <w:color w:val="auto"/>
                <w:kern w:val="2"/>
                <w:sz w:val="21"/>
                <w:szCs w:val="21"/>
                <w:lang w:val="en-US" w:eastAsia="zh-CN" w:bidi="ar-SA"/>
              </w:rPr>
              <w:t>扣除金额</w:t>
            </w:r>
            <w:bookmarkEnd w:id="532"/>
            <w:bookmarkEnd w:id="533"/>
            <w:bookmarkEnd w:id="534"/>
            <w:bookmarkEnd w:id="535"/>
          </w:p>
        </w:tc>
        <w:tc>
          <w:tcPr>
            <w:tcW w:w="1721"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eastAsia" w:ascii="方正小标宋简体" w:hAnsi="方正小标宋简体" w:eastAsia="方正小标宋简体" w:cs="方正小标宋简体"/>
                <w:color w:val="auto"/>
                <w:kern w:val="2"/>
                <w:sz w:val="21"/>
                <w:szCs w:val="21"/>
                <w:lang w:val="en-US" w:eastAsia="zh-CN" w:bidi="ar-SA"/>
              </w:rPr>
            </w:pPr>
            <w:bookmarkStart w:id="536" w:name="_Toc19319"/>
            <w:bookmarkStart w:id="537" w:name="_Toc27587"/>
            <w:bookmarkStart w:id="538" w:name="_Toc30922"/>
            <w:bookmarkStart w:id="539" w:name="_Toc6419"/>
            <w:r>
              <w:rPr>
                <w:rFonts w:hint="eastAsia" w:ascii="方正小标宋简体" w:hAnsi="方正小标宋简体" w:eastAsia="方正小标宋简体" w:cs="方正小标宋简体"/>
                <w:color w:val="auto"/>
                <w:kern w:val="2"/>
                <w:sz w:val="21"/>
                <w:szCs w:val="21"/>
                <w:lang w:val="en-US" w:eastAsia="zh-CN" w:bidi="ar-SA"/>
              </w:rPr>
              <w:t>一次性返金额</w:t>
            </w:r>
            <w:bookmarkEnd w:id="536"/>
            <w:bookmarkEnd w:id="537"/>
            <w:bookmarkEnd w:id="538"/>
            <w:bookmarkEnd w:id="539"/>
          </w:p>
        </w:tc>
      </w:tr>
      <w:tr>
        <w:trPr>
          <w:trHeight w:val="1263" w:hRule="atLeast"/>
        </w:trPr>
        <w:tc>
          <w:tcPr>
            <w:tcW w:w="1081"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eastAsia" w:ascii="方正小标宋简体" w:hAnsi="方正小标宋简体" w:eastAsia="方正小标宋简体" w:cs="方正小标宋简体"/>
                <w:color w:val="auto"/>
                <w:kern w:val="2"/>
                <w:sz w:val="21"/>
                <w:szCs w:val="21"/>
                <w:lang w:val="en-US" w:eastAsia="zh-CN" w:bidi="ar-SA"/>
              </w:rPr>
            </w:pPr>
            <w:bookmarkStart w:id="540" w:name="_Toc15671"/>
            <w:bookmarkStart w:id="541" w:name="_Toc20080"/>
            <w:bookmarkStart w:id="542" w:name="_Toc7195"/>
            <w:bookmarkStart w:id="543" w:name="_Toc29062"/>
            <w:r>
              <w:rPr>
                <w:rFonts w:hint="eastAsia" w:ascii="方正小标宋简体" w:hAnsi="方正小标宋简体" w:eastAsia="方正小标宋简体" w:cs="方正小标宋简体"/>
                <w:color w:val="auto"/>
                <w:kern w:val="2"/>
                <w:sz w:val="21"/>
                <w:szCs w:val="21"/>
                <w:lang w:val="en-US" w:eastAsia="zh-CN" w:bidi="ar-SA"/>
              </w:rPr>
              <w:t>单位参保人员</w:t>
            </w:r>
            <w:bookmarkEnd w:id="540"/>
            <w:bookmarkEnd w:id="541"/>
            <w:bookmarkEnd w:id="542"/>
            <w:bookmarkEnd w:id="543"/>
          </w:p>
        </w:tc>
        <w:tc>
          <w:tcPr>
            <w:tcW w:w="1562"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default" w:ascii="方正小标宋简体" w:hAnsi="方正小标宋简体" w:eastAsia="方正小标宋简体" w:cs="方正小标宋简体"/>
                <w:color w:val="auto"/>
                <w:kern w:val="2"/>
                <w:sz w:val="21"/>
                <w:szCs w:val="21"/>
                <w:lang w:val="en-US" w:eastAsia="zh-CN" w:bidi="ar-SA"/>
              </w:rPr>
            </w:pPr>
            <w:bookmarkStart w:id="544" w:name="_Toc2000"/>
            <w:bookmarkStart w:id="545" w:name="_Toc14120"/>
            <w:bookmarkStart w:id="546" w:name="_Toc4542"/>
            <w:bookmarkStart w:id="547" w:name="_Toc23786"/>
            <w:r>
              <w:rPr>
                <w:rFonts w:hint="eastAsia" w:ascii="方正小标宋简体" w:hAnsi="方正小标宋简体" w:eastAsia="方正小标宋简体" w:cs="方正小标宋简体"/>
                <w:color w:val="auto"/>
                <w:kern w:val="2"/>
                <w:sz w:val="21"/>
                <w:szCs w:val="21"/>
                <w:lang w:val="en-US" w:eastAsia="zh-CN" w:bidi="ar-SA"/>
              </w:rPr>
              <w:t>1824.32元</w:t>
            </w:r>
            <w:bookmarkEnd w:id="544"/>
            <w:bookmarkEnd w:id="545"/>
            <w:bookmarkEnd w:id="546"/>
            <w:bookmarkEnd w:id="547"/>
          </w:p>
        </w:tc>
        <w:tc>
          <w:tcPr>
            <w:tcW w:w="2323"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default" w:ascii="方正小标宋简体" w:hAnsi="方正小标宋简体" w:eastAsia="方正小标宋简体" w:cs="方正小标宋简体"/>
                <w:color w:val="auto"/>
                <w:kern w:val="2"/>
                <w:sz w:val="21"/>
                <w:szCs w:val="21"/>
                <w:lang w:val="en-US" w:eastAsia="zh-CN" w:bidi="ar-SA"/>
              </w:rPr>
            </w:pPr>
            <w:bookmarkStart w:id="548" w:name="_Toc13736"/>
            <w:bookmarkStart w:id="549" w:name="_Toc21111"/>
            <w:bookmarkStart w:id="550" w:name="_Toc21125"/>
            <w:bookmarkStart w:id="551" w:name="_Toc17404"/>
            <w:r>
              <w:rPr>
                <w:rFonts w:hint="eastAsia" w:ascii="方正小标宋简体" w:hAnsi="方正小标宋简体" w:eastAsia="方正小标宋简体" w:cs="方正小标宋简体"/>
                <w:color w:val="auto"/>
                <w:kern w:val="2"/>
                <w:sz w:val="21"/>
                <w:szCs w:val="21"/>
                <w:lang w:val="en-US" w:eastAsia="zh-CN" w:bidi="ar-SA"/>
              </w:rPr>
              <w:t>90元</w:t>
            </w:r>
            <w:bookmarkEnd w:id="548"/>
            <w:bookmarkEnd w:id="549"/>
            <w:bookmarkEnd w:id="550"/>
            <w:bookmarkEnd w:id="551"/>
          </w:p>
        </w:tc>
        <w:tc>
          <w:tcPr>
            <w:tcW w:w="1789"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default" w:ascii="方正小标宋简体" w:hAnsi="方正小标宋简体" w:eastAsia="方正小标宋简体" w:cs="方正小标宋简体"/>
                <w:color w:val="auto"/>
                <w:kern w:val="2"/>
                <w:sz w:val="21"/>
                <w:szCs w:val="21"/>
                <w:lang w:val="en-US" w:eastAsia="zh-CN" w:bidi="ar-SA"/>
              </w:rPr>
            </w:pPr>
            <w:bookmarkStart w:id="552" w:name="_Toc31653"/>
            <w:bookmarkStart w:id="553" w:name="_Toc10522"/>
            <w:bookmarkStart w:id="554" w:name="_Toc10704"/>
            <w:bookmarkStart w:id="555" w:name="_Toc15544"/>
            <w:r>
              <w:rPr>
                <w:rFonts w:hint="eastAsia" w:ascii="方正小标宋简体" w:hAnsi="方正小标宋简体" w:eastAsia="方正小标宋简体" w:cs="方正小标宋简体"/>
                <w:color w:val="auto"/>
                <w:kern w:val="2"/>
                <w:sz w:val="21"/>
                <w:szCs w:val="21"/>
                <w:lang w:val="en-US" w:eastAsia="zh-CN" w:bidi="ar-SA"/>
              </w:rPr>
              <w:t>90元（扣除7月）</w:t>
            </w:r>
            <w:bookmarkEnd w:id="552"/>
            <w:bookmarkEnd w:id="553"/>
            <w:bookmarkEnd w:id="554"/>
            <w:bookmarkEnd w:id="555"/>
          </w:p>
        </w:tc>
        <w:tc>
          <w:tcPr>
            <w:tcW w:w="1721"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default" w:ascii="方正小标宋简体" w:hAnsi="方正小标宋简体" w:eastAsia="方正小标宋简体" w:cs="方正小标宋简体"/>
                <w:color w:val="auto"/>
                <w:kern w:val="2"/>
                <w:sz w:val="21"/>
                <w:szCs w:val="21"/>
                <w:lang w:val="en-US" w:eastAsia="zh-CN" w:bidi="ar-SA"/>
              </w:rPr>
            </w:pPr>
            <w:bookmarkStart w:id="556" w:name="_Toc4557"/>
            <w:bookmarkStart w:id="557" w:name="_Toc28850"/>
            <w:bookmarkStart w:id="558" w:name="_Toc6910"/>
            <w:bookmarkStart w:id="559" w:name="_Toc2968"/>
            <w:r>
              <w:rPr>
                <w:rFonts w:hint="eastAsia" w:ascii="方正小标宋简体" w:hAnsi="方正小标宋简体" w:eastAsia="方正小标宋简体" w:cs="方正小标宋简体"/>
                <w:color w:val="auto"/>
                <w:kern w:val="2"/>
                <w:sz w:val="21"/>
                <w:szCs w:val="21"/>
                <w:lang w:val="en-US" w:eastAsia="zh-CN" w:bidi="ar-SA"/>
              </w:rPr>
              <w:t>1734.32元</w:t>
            </w:r>
            <w:bookmarkEnd w:id="556"/>
            <w:bookmarkEnd w:id="557"/>
            <w:bookmarkEnd w:id="558"/>
            <w:bookmarkEnd w:id="559"/>
          </w:p>
        </w:tc>
      </w:tr>
      <w:tr>
        <w:trPr>
          <w:trHeight w:val="1273" w:hRule="atLeast"/>
        </w:trPr>
        <w:tc>
          <w:tcPr>
            <w:tcW w:w="1081"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eastAsia" w:ascii="方正小标宋简体" w:hAnsi="方正小标宋简体" w:eastAsia="方正小标宋简体" w:cs="方正小标宋简体"/>
                <w:color w:val="auto"/>
                <w:kern w:val="2"/>
                <w:sz w:val="21"/>
                <w:szCs w:val="21"/>
                <w:lang w:val="en-US" w:eastAsia="zh-CN" w:bidi="ar-SA"/>
              </w:rPr>
            </w:pPr>
            <w:bookmarkStart w:id="560" w:name="_Toc21225"/>
            <w:bookmarkStart w:id="561" w:name="_Toc10196"/>
            <w:bookmarkStart w:id="562" w:name="_Toc22133"/>
            <w:bookmarkStart w:id="563" w:name="_Toc27374"/>
            <w:r>
              <w:rPr>
                <w:rFonts w:hint="eastAsia" w:ascii="方正小标宋简体" w:hAnsi="方正小标宋简体" w:eastAsia="方正小标宋简体" w:cs="方正小标宋简体"/>
                <w:color w:val="auto"/>
                <w:kern w:val="2"/>
                <w:sz w:val="21"/>
                <w:szCs w:val="21"/>
                <w:lang w:val="en-US" w:eastAsia="zh-CN" w:bidi="ar-SA"/>
              </w:rPr>
              <w:t>灵活就业人员</w:t>
            </w:r>
            <w:bookmarkEnd w:id="560"/>
            <w:bookmarkEnd w:id="561"/>
            <w:bookmarkEnd w:id="562"/>
            <w:bookmarkEnd w:id="563"/>
          </w:p>
        </w:tc>
        <w:tc>
          <w:tcPr>
            <w:tcW w:w="1562"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eastAsia" w:ascii="方正小标宋简体" w:hAnsi="方正小标宋简体" w:eastAsia="方正小标宋简体" w:cs="方正小标宋简体"/>
                <w:color w:val="auto"/>
                <w:kern w:val="2"/>
                <w:sz w:val="21"/>
                <w:szCs w:val="21"/>
                <w:lang w:val="en-US" w:eastAsia="zh-CN" w:bidi="ar-SA"/>
              </w:rPr>
            </w:pPr>
            <w:bookmarkStart w:id="564" w:name="_Toc4358"/>
            <w:bookmarkStart w:id="565" w:name="_Toc18268"/>
            <w:bookmarkStart w:id="566" w:name="_Toc23161"/>
            <w:bookmarkStart w:id="567" w:name="_Toc17280"/>
            <w:r>
              <w:rPr>
                <w:rFonts w:hint="eastAsia" w:ascii="方正小标宋简体" w:hAnsi="方正小标宋简体" w:eastAsia="方正小标宋简体" w:cs="方正小标宋简体"/>
                <w:color w:val="auto"/>
                <w:kern w:val="2"/>
                <w:sz w:val="21"/>
                <w:szCs w:val="21"/>
                <w:lang w:val="en-US" w:eastAsia="zh-CN" w:bidi="ar-SA"/>
              </w:rPr>
              <w:t>1824.32元</w:t>
            </w:r>
            <w:bookmarkEnd w:id="564"/>
            <w:bookmarkEnd w:id="565"/>
            <w:bookmarkEnd w:id="566"/>
            <w:bookmarkEnd w:id="567"/>
          </w:p>
        </w:tc>
        <w:tc>
          <w:tcPr>
            <w:tcW w:w="2323"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default" w:ascii="方正小标宋简体" w:hAnsi="方正小标宋简体" w:eastAsia="方正小标宋简体" w:cs="方正小标宋简体"/>
                <w:color w:val="auto"/>
                <w:kern w:val="2"/>
                <w:sz w:val="21"/>
                <w:szCs w:val="21"/>
                <w:lang w:val="en-US" w:eastAsia="zh-CN" w:bidi="ar-SA"/>
              </w:rPr>
            </w:pPr>
            <w:bookmarkStart w:id="568" w:name="_Toc28113"/>
            <w:bookmarkStart w:id="569" w:name="_Toc3567"/>
            <w:bookmarkStart w:id="570" w:name="_Toc16609"/>
            <w:bookmarkStart w:id="571" w:name="_Toc1723"/>
            <w:r>
              <w:rPr>
                <w:rFonts w:hint="eastAsia" w:ascii="方正小标宋简体" w:hAnsi="方正小标宋简体" w:eastAsia="方正小标宋简体" w:cs="方正小标宋简体"/>
                <w:color w:val="auto"/>
                <w:kern w:val="2"/>
                <w:sz w:val="21"/>
                <w:szCs w:val="21"/>
                <w:lang w:val="en-US" w:eastAsia="zh-CN" w:bidi="ar-SA"/>
              </w:rPr>
              <w:t>90元</w:t>
            </w:r>
            <w:bookmarkEnd w:id="568"/>
            <w:bookmarkEnd w:id="569"/>
            <w:bookmarkEnd w:id="570"/>
            <w:bookmarkEnd w:id="571"/>
          </w:p>
        </w:tc>
        <w:tc>
          <w:tcPr>
            <w:tcW w:w="1789"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eastAsia" w:ascii="方正小标宋简体" w:hAnsi="方正小标宋简体" w:eastAsia="方正小标宋简体" w:cs="方正小标宋简体"/>
                <w:color w:val="auto"/>
                <w:kern w:val="2"/>
                <w:sz w:val="21"/>
                <w:szCs w:val="21"/>
                <w:lang w:val="en-US" w:eastAsia="zh-CN" w:bidi="ar-SA"/>
              </w:rPr>
            </w:pPr>
            <w:bookmarkStart w:id="572" w:name="_Toc32703"/>
            <w:bookmarkStart w:id="573" w:name="_Toc12002"/>
            <w:bookmarkStart w:id="574" w:name="_Toc13632"/>
            <w:bookmarkStart w:id="575" w:name="_Toc1059"/>
            <w:r>
              <w:rPr>
                <w:rFonts w:hint="eastAsia" w:ascii="方正小标宋简体" w:hAnsi="方正小标宋简体" w:eastAsia="方正小标宋简体" w:cs="方正小标宋简体"/>
                <w:color w:val="auto"/>
                <w:kern w:val="2"/>
                <w:sz w:val="21"/>
                <w:szCs w:val="21"/>
                <w:lang w:val="en-US" w:eastAsia="zh-CN" w:bidi="ar-SA"/>
              </w:rPr>
              <w:t>90元（扣除7月）</w:t>
            </w:r>
            <w:bookmarkEnd w:id="572"/>
            <w:bookmarkEnd w:id="573"/>
            <w:bookmarkEnd w:id="574"/>
            <w:bookmarkEnd w:id="575"/>
          </w:p>
        </w:tc>
        <w:tc>
          <w:tcPr>
            <w:tcW w:w="1721" w:type="dxa"/>
            <w:tcBorders>
              <w:top w:val="single" w:color="auto" w:sz="4" w:space="0"/>
              <w:left w:val="single" w:color="auto" w:sz="4" w:space="0"/>
              <w:bottom w:val="single" w:color="auto" w:sz="4" w:space="0"/>
              <w:right w:val="single" w:color="auto" w:sz="4" w:space="0"/>
            </w:tcBorders>
            <w:vAlign w:val="top"/>
          </w:tcPr>
          <w:p>
            <w:pPr>
              <w:widowControl w:val="0"/>
              <w:numPr>
                <w:numId w:val="0"/>
              </w:numPr>
              <w:wordWrap/>
              <w:adjustRightInd/>
              <w:snapToGrid/>
              <w:spacing w:before="0" w:beforeAutospacing="0" w:after="0" w:afterAutospacing="0"/>
              <w:ind w:left="0" w:right="0"/>
              <w:jc w:val="center"/>
              <w:textAlignment w:val="auto"/>
              <w:outlineLvl w:val="0"/>
              <w:rPr>
                <w:rFonts w:hint="eastAsia" w:ascii="方正小标宋简体" w:hAnsi="方正小标宋简体" w:eastAsia="方正小标宋简体" w:cs="方正小标宋简体"/>
                <w:color w:val="auto"/>
                <w:kern w:val="2"/>
                <w:sz w:val="21"/>
                <w:szCs w:val="21"/>
                <w:lang w:val="en-US" w:eastAsia="zh-CN" w:bidi="ar-SA"/>
              </w:rPr>
            </w:pPr>
            <w:bookmarkStart w:id="576" w:name="_Toc18417"/>
            <w:bookmarkStart w:id="577" w:name="_Toc367"/>
            <w:bookmarkStart w:id="578" w:name="_Toc9358"/>
            <w:bookmarkStart w:id="579" w:name="_Toc27858"/>
            <w:r>
              <w:rPr>
                <w:rFonts w:hint="eastAsia" w:ascii="方正小标宋简体" w:hAnsi="方正小标宋简体" w:eastAsia="方正小标宋简体" w:cs="方正小标宋简体"/>
                <w:color w:val="auto"/>
                <w:kern w:val="2"/>
                <w:sz w:val="21"/>
                <w:szCs w:val="21"/>
                <w:lang w:val="en-US" w:eastAsia="zh-CN" w:bidi="ar-SA"/>
              </w:rPr>
              <w:t>1734.32元</w:t>
            </w:r>
            <w:bookmarkEnd w:id="576"/>
            <w:bookmarkEnd w:id="577"/>
            <w:bookmarkEnd w:id="578"/>
            <w:bookmarkEnd w:id="579"/>
          </w:p>
        </w:tc>
      </w:tr>
    </w:tbl>
    <w:p>
      <w:pPr>
        <w:pStyle w:val="7"/>
        <w:widowControl/>
        <w:wordWrap/>
        <w:spacing w:before="0" w:beforeAutospacing="0" w:after="0" w:afterAutospacing="0" w:line="384" w:lineRule="auto"/>
        <w:ind w:left="0" w:firstLine="560" w:firstLineChars="200"/>
        <w:jc w:val="left"/>
        <w:outlineLvl w:val="0"/>
        <w:rPr>
          <w:rFonts w:hint="default" w:ascii="Times New Roman" w:hAnsi="Times New Roman" w:eastAsia="黑体" w:cs="Times New Roman"/>
          <w:kern w:val="2"/>
          <w:sz w:val="28"/>
          <w:szCs w:val="28"/>
          <w:lang w:val="en-US" w:eastAsia="zh-CN" w:bidi="ar-SA"/>
        </w:rPr>
      </w:pPr>
      <w:bookmarkStart w:id="580" w:name="_Toc14620"/>
      <w:bookmarkStart w:id="581" w:name="_Toc11564"/>
      <w:bookmarkStart w:id="582" w:name="_Toc8005"/>
      <w:bookmarkStart w:id="583" w:name="_Toc20629"/>
      <w:bookmarkStart w:id="584" w:name="_Toc28487"/>
      <w:bookmarkStart w:id="585" w:name="_Toc26580"/>
      <w:bookmarkStart w:id="586" w:name="_Toc11643"/>
      <w:r>
        <w:rPr>
          <w:rFonts w:hint="eastAsia" w:ascii="Times New Roman" w:hAnsi="Times New Roman" w:eastAsia="黑体" w:cs="Times New Roman"/>
          <w:kern w:val="2"/>
          <w:sz w:val="28"/>
          <w:szCs w:val="28"/>
          <w:lang w:val="en-US" w:eastAsia="zh-CN" w:bidi="ar-SA"/>
        </w:rPr>
        <w:t>七、</w:t>
      </w:r>
      <w:r>
        <w:rPr>
          <w:rFonts w:hint="default" w:ascii="Times New Roman" w:hAnsi="Times New Roman" w:eastAsia="黑体" w:cs="Times New Roman"/>
          <w:kern w:val="2"/>
          <w:sz w:val="28"/>
          <w:szCs w:val="28"/>
          <w:lang w:val="en-US" w:eastAsia="zh-CN" w:bidi="ar-SA"/>
        </w:rPr>
        <w:t>医保基金安全</w:t>
      </w:r>
      <w:bookmarkEnd w:id="580"/>
      <w:bookmarkEnd w:id="581"/>
      <w:bookmarkEnd w:id="582"/>
      <w:bookmarkEnd w:id="583"/>
      <w:bookmarkEnd w:id="584"/>
      <w:bookmarkEnd w:id="585"/>
      <w:bookmarkEnd w:id="586"/>
    </w:p>
    <w:p>
      <w:pPr>
        <w:pStyle w:val="7"/>
        <w:widowControl/>
        <w:wordWrap/>
        <w:spacing w:before="0" w:beforeAutospacing="0" w:after="0" w:afterAutospacing="0" w:line="360" w:lineRule="auto"/>
        <w:ind w:left="0" w:right="0" w:firstLine="562" w:firstLineChars="200"/>
        <w:jc w:val="left"/>
        <w:outlineLvl w:val="1"/>
        <w:rPr>
          <w:rFonts w:hint="default" w:ascii="Times New Roman" w:hAnsi="Times New Roman" w:eastAsia="仿宋_GB2312" w:cs="Times New Roman"/>
          <w:b/>
          <w:bCs/>
          <w:kern w:val="2"/>
          <w:sz w:val="28"/>
          <w:szCs w:val="28"/>
          <w:lang w:val="en-US" w:eastAsia="zh-CN" w:bidi="ar-SA"/>
        </w:rPr>
      </w:pPr>
      <w:bookmarkStart w:id="587" w:name="_Toc565"/>
      <w:bookmarkStart w:id="588" w:name="_Toc22600"/>
      <w:bookmarkStart w:id="589" w:name="_Toc12142"/>
      <w:bookmarkStart w:id="590" w:name="_Toc16752"/>
      <w:bookmarkStart w:id="591" w:name="_Toc9266"/>
      <w:bookmarkStart w:id="592" w:name="_Toc18212"/>
      <w:bookmarkStart w:id="593" w:name="_Toc25357"/>
      <w:r>
        <w:rPr>
          <w:rFonts w:hint="default" w:ascii="Times New Roman" w:hAnsi="Times New Roman" w:eastAsia="仿宋_GB2312" w:cs="Times New Roman"/>
          <w:b/>
          <w:bCs/>
          <w:kern w:val="2"/>
          <w:sz w:val="28"/>
          <w:szCs w:val="28"/>
          <w:lang w:val="en-US" w:eastAsia="zh-CN" w:bidi="ar-SA"/>
        </w:rPr>
        <w:t>（</w:t>
      </w:r>
      <w:r>
        <w:rPr>
          <w:rFonts w:hint="eastAsia" w:ascii="Times New Roman" w:hAnsi="Times New Roman" w:eastAsia="仿宋_GB2312" w:cs="Times New Roman"/>
          <w:b/>
          <w:bCs/>
          <w:kern w:val="2"/>
          <w:sz w:val="28"/>
          <w:szCs w:val="28"/>
          <w:lang w:val="en-US" w:eastAsia="zh-CN" w:bidi="ar-SA"/>
        </w:rPr>
        <w:t>一</w:t>
      </w:r>
      <w:r>
        <w:rPr>
          <w:rFonts w:hint="default" w:ascii="Times New Roman" w:hAnsi="Times New Roman" w:eastAsia="仿宋_GB2312" w:cs="Times New Roman"/>
          <w:b/>
          <w:bCs/>
          <w:kern w:val="2"/>
          <w:sz w:val="28"/>
          <w:szCs w:val="28"/>
          <w:lang w:val="en-US" w:eastAsia="zh-CN" w:bidi="ar-SA"/>
        </w:rPr>
        <w:t>）医保基金不得支付的情况</w:t>
      </w:r>
      <w:bookmarkEnd w:id="587"/>
      <w:bookmarkEnd w:id="588"/>
      <w:bookmarkEnd w:id="589"/>
      <w:bookmarkEnd w:id="590"/>
      <w:bookmarkEnd w:id="591"/>
      <w:bookmarkEnd w:id="592"/>
      <w:bookmarkEnd w:id="593"/>
    </w:p>
    <w:p>
      <w:pPr>
        <w:pStyle w:val="7"/>
        <w:widowControl/>
        <w:wordWrap/>
        <w:spacing w:before="0" w:beforeAutospacing="0" w:after="0" w:afterAutospacing="0" w:line="360" w:lineRule="auto"/>
        <w:ind w:left="0" w:righ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1.应当从工伤保险基金中支付的。</w:t>
      </w:r>
    </w:p>
    <w:p>
      <w:pPr>
        <w:pStyle w:val="7"/>
        <w:widowControl/>
        <w:wordWrap/>
        <w:spacing w:before="0" w:beforeAutospacing="0" w:after="0" w:afterAutospacing="0" w:line="360" w:lineRule="auto"/>
        <w:ind w:left="0" w:righ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2.应当由第三人负担的。</w:t>
      </w:r>
    </w:p>
    <w:p>
      <w:pPr>
        <w:pStyle w:val="7"/>
        <w:widowControl/>
        <w:wordWrap/>
        <w:spacing w:before="0" w:beforeAutospacing="0" w:after="0" w:afterAutospacing="0" w:line="360" w:lineRule="auto"/>
        <w:ind w:left="0" w:righ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3.应当由公共卫生负担的。</w:t>
      </w:r>
    </w:p>
    <w:p>
      <w:pPr>
        <w:pStyle w:val="7"/>
        <w:widowControl/>
        <w:wordWrap/>
        <w:spacing w:before="0" w:beforeAutospacing="0" w:after="0" w:afterAutospacing="0" w:line="360" w:lineRule="auto"/>
        <w:ind w:left="0" w:righ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4.在境外就医的。</w:t>
      </w:r>
    </w:p>
    <w:p>
      <w:pPr>
        <w:pStyle w:val="7"/>
        <w:widowControl/>
        <w:wordWrap/>
        <w:spacing w:before="0" w:beforeAutospacing="0" w:after="0" w:afterAutospacing="0" w:line="384" w:lineRule="auto"/>
        <w:ind w:lef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5.国家规定的基本医疗保险基金不予支付的其他费用。</w:t>
      </w:r>
    </w:p>
    <w:p>
      <w:pPr>
        <w:pStyle w:val="7"/>
        <w:widowControl/>
        <w:wordWrap/>
        <w:spacing w:before="0" w:beforeAutospacing="0" w:after="0" w:afterAutospacing="0" w:line="384" w:lineRule="auto"/>
        <w:ind w:left="0" w:firstLine="562" w:firstLineChars="200"/>
        <w:jc w:val="left"/>
        <w:outlineLvl w:val="1"/>
        <w:rPr>
          <w:rFonts w:hint="default" w:ascii="Times New Roman" w:hAnsi="Times New Roman" w:eastAsia="仿宋_GB2312" w:cs="Times New Roman"/>
          <w:b/>
          <w:bCs/>
          <w:kern w:val="2"/>
          <w:sz w:val="28"/>
          <w:szCs w:val="28"/>
          <w:lang w:val="en-US" w:eastAsia="zh-CN" w:bidi="ar-SA"/>
        </w:rPr>
      </w:pPr>
      <w:bookmarkStart w:id="594" w:name="_Toc8018"/>
      <w:bookmarkStart w:id="595" w:name="_Toc23950"/>
      <w:bookmarkStart w:id="596" w:name="_Toc28125"/>
      <w:bookmarkStart w:id="597" w:name="_Toc829"/>
      <w:bookmarkStart w:id="598" w:name="_Toc15688"/>
      <w:bookmarkStart w:id="599" w:name="_Toc22463"/>
      <w:bookmarkStart w:id="600" w:name="_Toc25759"/>
      <w:r>
        <w:rPr>
          <w:rFonts w:hint="default" w:ascii="Times New Roman" w:hAnsi="Times New Roman" w:eastAsia="仿宋_GB2312" w:cs="Times New Roman"/>
          <w:b/>
          <w:bCs/>
          <w:kern w:val="2"/>
          <w:sz w:val="28"/>
          <w:szCs w:val="28"/>
          <w:lang w:val="en-US" w:eastAsia="zh-CN" w:bidi="ar-SA"/>
        </w:rPr>
        <w:t>（</w:t>
      </w:r>
      <w:r>
        <w:rPr>
          <w:rFonts w:hint="eastAsia" w:ascii="Times New Roman" w:hAnsi="Times New Roman" w:eastAsia="仿宋_GB2312" w:cs="Times New Roman"/>
          <w:b/>
          <w:bCs/>
          <w:kern w:val="2"/>
          <w:sz w:val="28"/>
          <w:szCs w:val="28"/>
          <w:lang w:val="en-US" w:eastAsia="zh-CN" w:bidi="ar-SA"/>
        </w:rPr>
        <w:t>二</w:t>
      </w:r>
      <w:r>
        <w:rPr>
          <w:rFonts w:hint="default" w:ascii="Times New Roman" w:hAnsi="Times New Roman" w:eastAsia="仿宋_GB2312" w:cs="Times New Roman"/>
          <w:b/>
          <w:bCs/>
          <w:kern w:val="2"/>
          <w:sz w:val="28"/>
          <w:szCs w:val="28"/>
          <w:lang w:val="en-US" w:eastAsia="zh-CN" w:bidi="ar-SA"/>
        </w:rPr>
        <w:t>）定点医药机构不得有以下行为</w:t>
      </w:r>
      <w:bookmarkEnd w:id="594"/>
      <w:bookmarkEnd w:id="595"/>
      <w:bookmarkEnd w:id="596"/>
      <w:bookmarkEnd w:id="597"/>
      <w:bookmarkEnd w:id="598"/>
      <w:bookmarkEnd w:id="599"/>
      <w:bookmarkEnd w:id="600"/>
    </w:p>
    <w:p>
      <w:pPr>
        <w:pStyle w:val="7"/>
        <w:widowControl/>
        <w:wordWrap/>
        <w:spacing w:before="0" w:beforeAutospacing="0" w:after="0" w:afterAutospacing="0" w:line="384" w:lineRule="auto"/>
        <w:ind w:left="0" w:firstLine="560" w:firstLineChars="200"/>
        <w:jc w:val="left"/>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1.分解住院、挂床住院；</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2.违反诊疗规范过度诊疗、过度检查、分解处方、超量开药、重复开药或者提供其他不必要的医药服务；</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3.重复收费、超标准收费、分解项目收费；</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4.串换药品、医用耗材、诊疗项目和服务设施；</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5.为参保人员利用其享受医疗保障待遇的机会转卖药品，接受返还现金、实物或者获得其他非法利益提供便利；</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6.将不属于医疗保障基金支付范围的医药费用纳入医疗保障基金结算；</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7.诱导、协助他人冒名或者虚假就医、购药，提供虚假证明材料，或者串通他人虚开费用单据；</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8.伪造、变造、隐匿、涂改、销毁医学文书、医学证明、会计凭证、电子信息等有关资料；</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9.虚构医药服务项目；</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10.造成医疗保障基金损失的其他违法行为。</w:t>
      </w:r>
    </w:p>
    <w:p>
      <w:pPr>
        <w:pStyle w:val="7"/>
        <w:widowControl/>
        <w:wordWrap/>
        <w:spacing w:before="0" w:beforeAutospacing="0" w:after="0" w:afterAutospacing="0" w:line="384" w:lineRule="auto"/>
        <w:ind w:left="0" w:firstLine="562" w:firstLineChars="200"/>
        <w:jc w:val="left"/>
        <w:outlineLvl w:val="1"/>
        <w:rPr>
          <w:rFonts w:hint="default" w:ascii="Times New Roman" w:hAnsi="Times New Roman" w:eastAsia="仿宋_GB2312" w:cs="Times New Roman"/>
          <w:b/>
          <w:bCs/>
          <w:kern w:val="2"/>
          <w:sz w:val="28"/>
          <w:szCs w:val="28"/>
          <w:lang w:val="en-US" w:eastAsia="zh-CN" w:bidi="ar-SA"/>
        </w:rPr>
      </w:pPr>
      <w:bookmarkStart w:id="601" w:name="_Toc16248"/>
      <w:bookmarkStart w:id="602" w:name="_Toc23831"/>
      <w:bookmarkStart w:id="603" w:name="_Toc13312"/>
      <w:bookmarkStart w:id="604" w:name="_Toc8872"/>
      <w:bookmarkStart w:id="605" w:name="_Toc28914"/>
      <w:bookmarkStart w:id="606" w:name="_Toc23676"/>
      <w:bookmarkStart w:id="607" w:name="_Toc1722"/>
      <w:r>
        <w:rPr>
          <w:rFonts w:hint="default" w:ascii="Times New Roman" w:hAnsi="Times New Roman" w:eastAsia="仿宋_GB2312" w:cs="Times New Roman"/>
          <w:b/>
          <w:bCs/>
          <w:kern w:val="2"/>
          <w:sz w:val="28"/>
          <w:szCs w:val="28"/>
          <w:lang w:val="en-US" w:eastAsia="zh-CN" w:bidi="ar-SA"/>
        </w:rPr>
        <w:t>（</w:t>
      </w:r>
      <w:r>
        <w:rPr>
          <w:rFonts w:hint="eastAsia" w:ascii="Times New Roman" w:hAnsi="Times New Roman" w:eastAsia="仿宋_GB2312" w:cs="Times New Roman"/>
          <w:b/>
          <w:bCs/>
          <w:kern w:val="2"/>
          <w:sz w:val="28"/>
          <w:szCs w:val="28"/>
          <w:lang w:val="en-US" w:eastAsia="zh-CN" w:bidi="ar-SA"/>
        </w:rPr>
        <w:t>三</w:t>
      </w:r>
      <w:r>
        <w:rPr>
          <w:rFonts w:hint="default" w:ascii="Times New Roman" w:hAnsi="Times New Roman" w:eastAsia="仿宋_GB2312" w:cs="Times New Roman"/>
          <w:b/>
          <w:bCs/>
          <w:kern w:val="2"/>
          <w:sz w:val="28"/>
          <w:szCs w:val="28"/>
          <w:lang w:val="en-US" w:eastAsia="zh-CN" w:bidi="ar-SA"/>
        </w:rPr>
        <w:t>）参保个人不得有以下行为</w:t>
      </w:r>
      <w:bookmarkEnd w:id="601"/>
      <w:bookmarkEnd w:id="602"/>
      <w:bookmarkEnd w:id="603"/>
      <w:bookmarkEnd w:id="604"/>
      <w:bookmarkEnd w:id="605"/>
      <w:bookmarkEnd w:id="606"/>
      <w:bookmarkEnd w:id="607"/>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1.将本人的医疗保障凭证交由他人冒名使用；</w:t>
      </w:r>
    </w:p>
    <w:p>
      <w:pPr>
        <w:pStyle w:val="7"/>
        <w:widowControl/>
        <w:wordWrap/>
        <w:spacing w:before="0" w:beforeAutospacing="0" w:after="0" w:afterAutospacing="0" w:line="384" w:lineRule="auto"/>
        <w:ind w:left="0" w:firstLine="560" w:firstLineChars="20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2.重复享受医疗保障待遇；</w:t>
      </w:r>
    </w:p>
    <w:p>
      <w:pPr>
        <w:pStyle w:val="7"/>
        <w:widowControl/>
        <w:wordWrap/>
        <w:spacing w:before="0" w:beforeAutospacing="0" w:after="0" w:afterAutospacing="0" w:line="384" w:lineRule="auto"/>
        <w:ind w:left="0" w:firstLine="560"/>
        <w:jc w:val="left"/>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3.利用享受医疗保障待遇的机会转卖药品，接受返还现金、实物或者获得其他非法利益。</w:t>
      </w:r>
    </w:p>
    <w:p>
      <w:pPr>
        <w:pStyle w:val="7"/>
        <w:widowControl/>
        <w:wordWrap/>
        <w:spacing w:before="0" w:beforeAutospacing="0" w:after="0" w:afterAutospacing="0" w:line="384" w:lineRule="auto"/>
        <w:ind w:left="0" w:firstLine="560"/>
        <w:jc w:val="left"/>
        <w:outlineLvl w:val="1"/>
        <w:rPr>
          <w:rFonts w:hint="default" w:ascii="Times New Roman" w:hAnsi="Times New Roman" w:eastAsia="仿宋_GB2312" w:cs="Times New Roman"/>
          <w:b/>
          <w:bCs/>
          <w:kern w:val="2"/>
          <w:sz w:val="28"/>
          <w:szCs w:val="28"/>
          <w:lang w:val="en-US" w:eastAsia="zh-CN" w:bidi="ar-SA"/>
        </w:rPr>
      </w:pPr>
      <w:bookmarkStart w:id="608" w:name="_Toc28708"/>
      <w:bookmarkStart w:id="609" w:name="_Toc9699"/>
      <w:bookmarkStart w:id="610" w:name="_Toc9224"/>
      <w:bookmarkStart w:id="611" w:name="_Toc23514"/>
      <w:r>
        <w:rPr>
          <w:rFonts w:hint="eastAsia" w:ascii="Times New Roman" w:hAnsi="Times New Roman" w:eastAsia="仿宋_GB2312" w:cs="Times New Roman"/>
          <w:b/>
          <w:bCs/>
          <w:kern w:val="2"/>
          <w:sz w:val="28"/>
          <w:szCs w:val="28"/>
          <w:lang w:val="en-US" w:eastAsia="zh-CN" w:bidi="ar-SA"/>
        </w:rPr>
        <w:t>（四）医保基金案例</w:t>
      </w:r>
      <w:bookmarkEnd w:id="608"/>
      <w:bookmarkEnd w:id="609"/>
      <w:bookmarkEnd w:id="610"/>
      <w:bookmarkEnd w:id="611"/>
    </w:p>
    <w:p>
      <w:pPr>
        <w:pStyle w:val="7"/>
        <w:widowControl/>
        <w:wordWrap/>
        <w:spacing w:before="0" w:beforeAutospacing="0" w:after="0" w:afterAutospacing="0" w:line="384" w:lineRule="auto"/>
        <w:ind w:left="0" w:firstLine="560"/>
        <w:jc w:val="left"/>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 xml:space="preserve"> 王大姐将自己的医保凭证借给了妹妹使用，请问她可以这样做吗？</w:t>
      </w:r>
    </w:p>
    <w:p>
      <w:pPr>
        <w:pStyle w:val="7"/>
        <w:widowControl/>
        <w:wordWrap/>
        <w:spacing w:before="0" w:beforeAutospacing="0" w:after="0" w:afterAutospacing="0" w:line="384" w:lineRule="auto"/>
        <w:ind w:left="0" w:firstLine="560"/>
        <w:jc w:val="left"/>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答：不可以。《条例》第十七条规定“参保人员应当持本人医疗保障凭证就医、购药，并主动出示接受查验……参保人员应当妥善保管本人医疗保障凭证，防止他人冒名使用。”因此，王大姐的医保凭证只能自己持有，自己看病就医、购药时使用，不可借给他人。王大姐如果借给了妹妹，两个人都构成违法行为，会受到相应处罚。</w:t>
      </w:r>
    </w:p>
    <w:p>
      <w:pPr>
        <w:pStyle w:val="7"/>
        <w:widowControl/>
        <w:wordWrap/>
        <w:spacing w:before="0" w:beforeAutospacing="0" w:after="0" w:afterAutospacing="0" w:line="384" w:lineRule="auto"/>
        <w:ind w:left="0" w:firstLine="560"/>
        <w:jc w:val="left"/>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李奶奶因腿脚不便，无法去医院购药，请问她女儿可以帮她去医院购药吗？</w:t>
      </w:r>
    </w:p>
    <w:p>
      <w:pPr>
        <w:pStyle w:val="7"/>
        <w:widowControl/>
        <w:wordWrap/>
        <w:spacing w:before="0" w:beforeAutospacing="0" w:after="0" w:afterAutospacing="0" w:line="384" w:lineRule="auto"/>
        <w:ind w:left="0" w:firstLine="560"/>
        <w:jc w:val="left"/>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答：可以。《条例》第十七条规定，“参保人员应当持本人医疗保障凭证就医、购药，并主动出示接受查验。因特殊原因需要委托他人代为购物的，应当提供委托人和受委托人的身份证明。”</w:t>
      </w:r>
    </w:p>
    <w:p>
      <w:pPr>
        <w:pStyle w:val="7"/>
        <w:widowControl/>
        <w:wordWrap/>
        <w:spacing w:before="0" w:beforeAutospacing="0" w:after="0" w:afterAutospacing="0" w:line="384" w:lineRule="auto"/>
        <w:ind w:left="0" w:firstLine="560"/>
        <w:jc w:val="left"/>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像李奶奶这种情况，李奶奶的女儿可以向医院提供李奶奶的医保凭证、自己及李奶奶的身份证明进行购药，并主动出示接受检验。</w:t>
      </w:r>
    </w:p>
    <w:p>
      <w:pPr>
        <w:pStyle w:val="7"/>
        <w:widowControl/>
        <w:wordWrap/>
        <w:spacing w:before="0" w:beforeAutospacing="0" w:after="0" w:afterAutospacing="0" w:line="384" w:lineRule="auto"/>
        <w:ind w:left="0" w:firstLine="560"/>
        <w:jc w:val="left"/>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前几天，有药贩子找大周商量，让大周去医院假装看病开一些药，用医保报销，然后把药倒卖出去，这样大周可以赚一些钱，大周可以这样做吗？</w:t>
      </w:r>
    </w:p>
    <w:p>
      <w:pPr>
        <w:pStyle w:val="7"/>
        <w:widowControl/>
        <w:wordWrap/>
        <w:spacing w:before="0" w:beforeAutospacing="0" w:after="0" w:afterAutospacing="0" w:line="384" w:lineRule="auto"/>
        <w:ind w:left="0" w:firstLine="560"/>
        <w:jc w:val="left"/>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答：不可以！《条例》第十九条规定“参保人员不得利用其享受医疗保障待遇的机会转卖药品，享受返还现金、使用或者获得其他非法利益。”若经查实，由医疗保障行政部门依法予以处理。作为参保人，大周应树立主人翁意识，自觉维护基金安全，拒绝药贩的违法要求；而违法倒卖药品的药贩也必将受到法律制裁。</w:t>
      </w:r>
    </w:p>
    <w:p>
      <w:pPr>
        <w:pStyle w:val="7"/>
        <w:widowControl/>
        <w:wordWrap/>
        <w:spacing w:before="0" w:beforeAutospacing="0" w:after="0" w:afterAutospacing="0" w:line="384" w:lineRule="auto"/>
        <w:ind w:left="0" w:firstLine="560"/>
        <w:jc w:val="left"/>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老孙在拿到医疗单据去手工报销的时候，动了小心思，将1万多元的单据改写成了7万多元，请问他的做法会给自己带来怎样的后果？</w:t>
      </w:r>
    </w:p>
    <w:p>
      <w:pPr>
        <w:pStyle w:val="7"/>
        <w:widowControl/>
        <w:wordWrap/>
        <w:spacing w:before="0" w:beforeAutospacing="0" w:after="0" w:afterAutospacing="0" w:line="384" w:lineRule="auto"/>
        <w:ind w:left="0" w:firstLine="560"/>
        <w:jc w:val="left"/>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答：老孙这样做是违法的！《条例》第二十条规定“参保人员不得通过伪造、变造、隐匿、涂改、销毁医学文书、医学证明、会计凭证、电子信息等有关资料，或者虚构医药服务项目等方式，骗取医疗保障基金。”老孙一旦骗保，将面临退回违法收入，暂停其医疗费用联网结算3个月至12个月，由医疗保障行政部门处骗取金额2倍以上5倍以下的罚款。构成犯罪的，依法追究刑事责任等处罚。</w:t>
      </w:r>
    </w:p>
    <w:p>
      <w:pPr>
        <w:pStyle w:val="7"/>
        <w:widowControl/>
        <w:wordWrap/>
        <w:spacing w:before="0" w:beforeAutospacing="0" w:after="0" w:afterAutospacing="0" w:line="384" w:lineRule="auto"/>
        <w:ind w:left="0" w:firstLine="560" w:firstLineChars="200"/>
        <w:jc w:val="left"/>
        <w:outlineLvl w:val="0"/>
        <w:rPr>
          <w:rFonts w:hint="eastAsia" w:ascii="Times New Roman" w:hAnsi="Times New Roman" w:eastAsia="黑体" w:cs="Times New Roman"/>
          <w:kern w:val="2"/>
          <w:sz w:val="28"/>
          <w:szCs w:val="28"/>
          <w:lang w:val="en-US" w:eastAsia="zh-CN" w:bidi="ar-SA"/>
        </w:rPr>
      </w:pPr>
      <w:bookmarkStart w:id="612" w:name="_Toc27747"/>
      <w:bookmarkStart w:id="613" w:name="_Toc1771"/>
      <w:bookmarkStart w:id="614" w:name="_Toc23745"/>
      <w:bookmarkStart w:id="615" w:name="_Toc13799"/>
      <w:bookmarkStart w:id="616" w:name="_Toc28981"/>
      <w:bookmarkStart w:id="617" w:name="_Toc8143"/>
      <w:bookmarkStart w:id="618" w:name="_Toc1247"/>
      <w:r>
        <w:rPr>
          <w:rFonts w:hint="eastAsia" w:ascii="Times New Roman" w:hAnsi="Times New Roman" w:eastAsia="黑体" w:cs="Times New Roman"/>
          <w:kern w:val="2"/>
          <w:sz w:val="28"/>
          <w:szCs w:val="28"/>
          <w:lang w:val="en-US" w:eastAsia="zh-CN" w:bidi="ar-SA"/>
        </w:rPr>
        <w:t>八</w:t>
      </w:r>
      <w:r>
        <w:rPr>
          <w:rFonts w:hint="default" w:ascii="Times New Roman" w:hAnsi="Times New Roman" w:eastAsia="黑体" w:cs="Times New Roman"/>
          <w:kern w:val="2"/>
          <w:sz w:val="28"/>
          <w:szCs w:val="28"/>
          <w:lang w:val="en-US" w:eastAsia="zh-CN" w:bidi="ar-SA"/>
        </w:rPr>
        <w:t>、</w:t>
      </w:r>
      <w:r>
        <w:rPr>
          <w:rFonts w:hint="eastAsia" w:ascii="Times New Roman" w:hAnsi="Times New Roman" w:eastAsia="黑体" w:cs="Times New Roman"/>
          <w:kern w:val="2"/>
          <w:sz w:val="28"/>
          <w:szCs w:val="28"/>
          <w:lang w:val="en-US" w:eastAsia="zh-CN" w:bidi="ar-SA"/>
        </w:rPr>
        <w:t>高频事项解答</w:t>
      </w:r>
      <w:bookmarkEnd w:id="612"/>
      <w:bookmarkEnd w:id="613"/>
      <w:bookmarkEnd w:id="614"/>
      <w:bookmarkEnd w:id="615"/>
      <w:bookmarkEnd w:id="616"/>
      <w:bookmarkEnd w:id="617"/>
      <w:bookmarkEnd w:id="618"/>
    </w:p>
    <w:p>
      <w:pPr>
        <w:numPr>
          <w:numId w:val="0"/>
        </w:numPr>
        <w:ind w:firstLine="562" w:firstLineChars="200"/>
        <w:outlineLvl w:val="9"/>
        <w:rPr>
          <w:rFonts w:hint="default" w:ascii="Times New Roman" w:hAnsi="Times New Roman" w:eastAsia="仿宋_GB2312" w:cs="Times New Roman"/>
          <w:b/>
          <w:bCs/>
          <w:kern w:val="2"/>
          <w:sz w:val="28"/>
          <w:szCs w:val="28"/>
          <w:lang w:val="en-US" w:eastAsia="zh-CN" w:bidi="ar-SA"/>
        </w:rPr>
      </w:pPr>
      <w:bookmarkStart w:id="619" w:name="_Toc29377"/>
      <w:bookmarkStart w:id="620" w:name="_Toc19448"/>
      <w:bookmarkStart w:id="621" w:name="_Toc1448"/>
      <w:r>
        <w:rPr>
          <w:rFonts w:hint="eastAsia" w:ascii="Times New Roman" w:hAnsi="Times New Roman" w:eastAsia="仿宋_GB2312" w:cs="Times New Roman"/>
          <w:b/>
          <w:bCs/>
          <w:kern w:val="2"/>
          <w:sz w:val="28"/>
          <w:szCs w:val="28"/>
          <w:lang w:val="en-US" w:eastAsia="zh-CN" w:bidi="ar-SA"/>
        </w:rPr>
        <w:t>1.问：城乡居民转职工医保如何办理？</w:t>
      </w:r>
      <w:bookmarkEnd w:id="619"/>
      <w:bookmarkEnd w:id="620"/>
      <w:bookmarkEnd w:id="621"/>
    </w:p>
    <w:p>
      <w:pPr>
        <w:numPr>
          <w:numId w:val="0"/>
        </w:numPr>
        <w:ind w:firstLine="560" w:firstLineChars="200"/>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答：参保人携带单位参保证明和身份证至医疗保险经办机构或社区线下办理城乡居民医保暂停参保；参保人也可通过注册青海医保APP，线上自行办理城乡居民暂停参保。城乡居民医保停保之后，参保人所在单位的医保经办人为其办理城镇职工医疗保险参保即可。</w:t>
      </w:r>
    </w:p>
    <w:p>
      <w:pPr>
        <w:numPr>
          <w:numId w:val="0"/>
        </w:numPr>
        <w:ind w:firstLine="562" w:firstLineChars="200"/>
        <w:outlineLvl w:val="9"/>
        <w:rPr>
          <w:rFonts w:hint="default" w:ascii="Times New Roman" w:hAnsi="Times New Roman" w:eastAsia="仿宋_GB2312" w:cs="Times New Roman"/>
          <w:b/>
          <w:bCs/>
          <w:kern w:val="2"/>
          <w:sz w:val="28"/>
          <w:szCs w:val="28"/>
          <w:lang w:val="en-US" w:eastAsia="zh-CN" w:bidi="ar-SA"/>
        </w:rPr>
      </w:pPr>
      <w:bookmarkStart w:id="622" w:name="_Toc15750"/>
      <w:bookmarkStart w:id="623" w:name="_Toc20336"/>
      <w:bookmarkStart w:id="624" w:name="_Toc28727"/>
      <w:r>
        <w:rPr>
          <w:rFonts w:hint="eastAsia" w:ascii="Times New Roman" w:hAnsi="Times New Roman" w:eastAsia="仿宋_GB2312" w:cs="Times New Roman"/>
          <w:b/>
          <w:bCs/>
          <w:kern w:val="2"/>
          <w:sz w:val="28"/>
          <w:szCs w:val="28"/>
          <w:lang w:val="en-US" w:eastAsia="zh-CN" w:bidi="ar-SA"/>
        </w:rPr>
        <w:t>2.问：救助对象如何享受医疗救助？</w:t>
      </w:r>
      <w:bookmarkEnd w:id="622"/>
      <w:bookmarkEnd w:id="623"/>
      <w:bookmarkEnd w:id="624"/>
    </w:p>
    <w:p>
      <w:pPr>
        <w:pStyle w:val="7"/>
        <w:widowControl/>
        <w:wordWrap/>
        <w:spacing w:before="0" w:beforeAutospacing="0" w:after="0" w:afterAutospacing="0" w:line="384" w:lineRule="auto"/>
        <w:ind w:left="0" w:firstLine="560" w:firstLineChars="200"/>
        <w:jc w:val="left"/>
        <w:outlineLvl w:val="9"/>
        <w:rPr>
          <w:rFonts w:hint="eastAsia" w:ascii="Times New Roman" w:hAnsi="Times New Roman" w:eastAsia="仿宋_GB2312" w:cs="Times New Roman"/>
          <w:b w:val="0"/>
          <w:bCs w:val="0"/>
          <w:kern w:val="2"/>
          <w:sz w:val="28"/>
          <w:szCs w:val="28"/>
          <w:lang w:val="en-US" w:eastAsia="zh-CN" w:bidi="ar-SA"/>
        </w:rPr>
      </w:pPr>
      <w:bookmarkStart w:id="625" w:name="_Toc10780"/>
      <w:bookmarkStart w:id="626" w:name="_Toc19408"/>
      <w:r>
        <w:rPr>
          <w:rFonts w:hint="eastAsia" w:ascii="Times New Roman" w:hAnsi="Times New Roman" w:eastAsia="仿宋_GB2312" w:cs="Times New Roman"/>
          <w:b w:val="0"/>
          <w:bCs w:val="0"/>
          <w:kern w:val="2"/>
          <w:sz w:val="28"/>
          <w:szCs w:val="28"/>
          <w:lang w:val="en-US" w:eastAsia="zh-CN" w:bidi="ar-SA"/>
        </w:rPr>
        <w:t>答：被认定为重点救助对象、低收入救助对象或支出型贫困救助对象后，其基本医疗保险、大病保险、医疗救助支付待遇可在治疗的定点医院“一站式”结算，个人只需负担自付部分费用；如因特殊原因无法实现“一站式”结算的，携带本人身份证件和基本医疗保险结算单及银行卡相关信息，到承办本地区基本医疗保险的商保经办机构进行医疗救助资金的报付。</w:t>
      </w:r>
      <w:bookmarkEnd w:id="625"/>
      <w:bookmarkEnd w:id="626"/>
    </w:p>
    <w:p>
      <w:pPr>
        <w:widowControl w:val="0"/>
        <w:wordWrap/>
        <w:adjustRightInd/>
        <w:snapToGrid/>
        <w:ind w:firstLine="562" w:firstLineChars="200"/>
        <w:textAlignment w:val="auto"/>
        <w:outlineLvl w:val="9"/>
        <w:rPr>
          <w:rFonts w:hint="eastAsia" w:ascii="Times New Roman" w:hAnsi="Times New Roman" w:eastAsia="仿宋_GB2312" w:cs="Times New Roman"/>
          <w:b/>
          <w:bCs/>
          <w:kern w:val="2"/>
          <w:sz w:val="28"/>
          <w:szCs w:val="28"/>
          <w:lang w:val="en-US" w:eastAsia="zh-CN" w:bidi="ar-SA"/>
        </w:rPr>
      </w:pPr>
      <w:bookmarkStart w:id="627" w:name="_Toc16018"/>
      <w:bookmarkStart w:id="628" w:name="_Toc11005"/>
      <w:bookmarkStart w:id="629" w:name="_Toc11334"/>
      <w:r>
        <w:rPr>
          <w:rFonts w:hint="eastAsia" w:ascii="Times New Roman" w:hAnsi="Times New Roman" w:eastAsia="仿宋_GB2312" w:cs="Times New Roman"/>
          <w:b/>
          <w:bCs/>
          <w:kern w:val="2"/>
          <w:sz w:val="28"/>
          <w:szCs w:val="28"/>
          <w:lang w:val="en-US" w:eastAsia="zh-CN" w:bidi="ar-SA"/>
        </w:rPr>
        <w:t>3.问：辞职后怎么处理个人医保？</w:t>
      </w:r>
      <w:bookmarkEnd w:id="627"/>
      <w:bookmarkEnd w:id="628"/>
      <w:bookmarkEnd w:id="629"/>
    </w:p>
    <w:p>
      <w:pPr>
        <w:widowControl w:val="0"/>
        <w:wordWrap/>
        <w:adjustRightInd/>
        <w:snapToGrid/>
        <w:ind w:firstLine="560" w:firstLineChars="200"/>
        <w:textAlignment w:val="auto"/>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答：可根据自身情况选择缴纳灵活就业职工医疗保险或城乡居民医疗保险。选择缴纳灵活就业职工医疗保险的，携带本人身份证或社会保障卡，到医疗保障经办机构服务窗口办理参保缴费。选择缴纳城乡居民医疗保险的，携带本人户口簿原件或身份证、暂住证，到医疗保障经办机构或乡镇或村（居）委会经办服务窗口办理参保缴费。</w:t>
      </w:r>
    </w:p>
    <w:p>
      <w:pPr>
        <w:widowControl w:val="0"/>
        <w:wordWrap/>
        <w:adjustRightInd/>
        <w:snapToGrid/>
        <w:ind w:firstLine="562" w:firstLineChars="200"/>
        <w:textAlignment w:val="auto"/>
        <w:outlineLvl w:val="9"/>
        <w:rPr>
          <w:rFonts w:hint="eastAsia" w:ascii="Times New Roman" w:hAnsi="Times New Roman" w:eastAsia="仿宋_GB2312" w:cs="Times New Roman"/>
          <w:b/>
          <w:bCs/>
          <w:kern w:val="2"/>
          <w:sz w:val="28"/>
          <w:szCs w:val="28"/>
          <w:lang w:val="en-US" w:eastAsia="zh-CN" w:bidi="ar-SA"/>
        </w:rPr>
      </w:pPr>
      <w:bookmarkStart w:id="630" w:name="_Toc21336"/>
      <w:bookmarkStart w:id="631" w:name="_Toc13662"/>
      <w:bookmarkStart w:id="632" w:name="_Toc10574"/>
      <w:r>
        <w:rPr>
          <w:rFonts w:hint="eastAsia" w:ascii="Times New Roman" w:hAnsi="Times New Roman" w:eastAsia="仿宋_GB2312" w:cs="Times New Roman"/>
          <w:b/>
          <w:bCs/>
          <w:kern w:val="2"/>
          <w:sz w:val="28"/>
          <w:szCs w:val="28"/>
          <w:lang w:val="en-US" w:eastAsia="zh-CN" w:bidi="ar-SA"/>
        </w:rPr>
        <w:t>4.问：城镇职工基本医保是否可以补缴？</w:t>
      </w:r>
      <w:bookmarkEnd w:id="630"/>
      <w:bookmarkEnd w:id="631"/>
      <w:bookmarkEnd w:id="632"/>
    </w:p>
    <w:p>
      <w:pPr>
        <w:widowControl w:val="0"/>
        <w:wordWrap/>
        <w:adjustRightInd/>
        <w:snapToGrid/>
        <w:ind w:firstLine="560" w:firstLineChars="200"/>
        <w:textAlignment w:val="auto"/>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答：灵活就业人员：中断缴费在6个月（含6个月）内续保缴费的，从断缴之月起正常连续缴纳医疗保险后，可享受医疗统筹报销待遇，中断缴费6个月以上的，只能从当前缴费时间开始缴费，且连续缴费满6个月后方可享受医疗统筹报销待遇。在职职工：用人单位应当自用工之日起30日内为其职工申请办理医疗保险登记并缴纳医疗保险费。医疗保险当期缴费，当期享受待遇，过期不再办理补缴医疗保险费业务。</w:t>
      </w:r>
    </w:p>
    <w:p>
      <w:pPr>
        <w:pStyle w:val="7"/>
        <w:widowControl/>
        <w:wordWrap/>
        <w:spacing w:before="0" w:beforeAutospacing="0" w:after="0" w:afterAutospacing="0" w:line="384" w:lineRule="auto"/>
        <w:ind w:left="0" w:firstLine="562" w:firstLineChars="200"/>
        <w:jc w:val="left"/>
        <w:outlineLvl w:val="9"/>
        <w:rPr>
          <w:rFonts w:hint="eastAsia" w:ascii="Times New Roman" w:hAnsi="Times New Roman" w:eastAsia="仿宋_GB2312" w:cs="Times New Roman"/>
          <w:b/>
          <w:bCs/>
          <w:kern w:val="2"/>
          <w:sz w:val="28"/>
          <w:szCs w:val="28"/>
          <w:lang w:val="en-US" w:eastAsia="zh-CN" w:bidi="ar-SA"/>
        </w:rPr>
      </w:pPr>
      <w:bookmarkStart w:id="633" w:name="_Toc3163"/>
      <w:bookmarkStart w:id="634" w:name="_Toc8147"/>
      <w:r>
        <w:rPr>
          <w:rFonts w:hint="eastAsia" w:ascii="Times New Roman" w:hAnsi="Times New Roman" w:eastAsia="仿宋_GB2312" w:cs="Times New Roman"/>
          <w:b/>
          <w:bCs/>
          <w:kern w:val="2"/>
          <w:sz w:val="28"/>
          <w:szCs w:val="28"/>
          <w:lang w:val="en-US" w:eastAsia="zh-CN" w:bidi="ar-SA"/>
        </w:rPr>
        <w:t>5.问：基本医疗保险政策规定的报销比例与实际报销比例为什么有差别？</w:t>
      </w:r>
      <w:bookmarkEnd w:id="633"/>
      <w:bookmarkEnd w:id="634"/>
    </w:p>
    <w:p>
      <w:pPr>
        <w:pStyle w:val="7"/>
        <w:widowControl/>
        <w:wordWrap/>
        <w:spacing w:before="0" w:beforeAutospacing="0" w:after="0" w:afterAutospacing="0" w:line="384" w:lineRule="auto"/>
        <w:ind w:left="0" w:firstLine="560" w:firstLineChars="200"/>
        <w:jc w:val="left"/>
        <w:outlineLvl w:val="9"/>
        <w:rPr>
          <w:rFonts w:hint="eastAsia" w:ascii="Times New Roman" w:hAnsi="Times New Roman" w:eastAsia="仿宋_GB2312" w:cs="Times New Roman"/>
          <w:b w:val="0"/>
          <w:bCs w:val="0"/>
          <w:kern w:val="2"/>
          <w:sz w:val="28"/>
          <w:szCs w:val="28"/>
          <w:lang w:val="en-US" w:eastAsia="zh-CN" w:bidi="ar-SA"/>
        </w:rPr>
      </w:pPr>
      <w:bookmarkStart w:id="635" w:name="_Toc3447"/>
      <w:bookmarkStart w:id="636" w:name="_Toc25643"/>
      <w:r>
        <w:rPr>
          <w:rFonts w:hint="eastAsia" w:ascii="Times New Roman" w:hAnsi="Times New Roman" w:eastAsia="仿宋_GB2312" w:cs="Times New Roman"/>
          <w:b w:val="0"/>
          <w:bCs w:val="0"/>
          <w:kern w:val="2"/>
          <w:sz w:val="28"/>
          <w:szCs w:val="28"/>
          <w:lang w:val="en-US" w:eastAsia="zh-CN" w:bidi="ar-SA"/>
        </w:rPr>
        <w:t>答：基本医疗保险政策规定的报销比例是对符合基本医疗保险药品目录、诊疗项目、医疗服务设施标准的医疗费用规定的报销比例。同时，药品目录、诊疗项目、医疗服务设施目录中的乙类项目需要先有患者个人先自付部分费用，再按医保政策规定的比例报销。而实际发生的医疗费用并不完全符合基本医疗保险药品目录、诊疗项目、医疗服务设施目录，不符合目录的医疗费用属于自费范畴，不能纳入医保基金支付范围。在医保报销费用时，首先要扣除医保政策规定的起付线、需由个人全部承担的自费费用及需要由患者个人先承担的一部分乙类自付费用后，剩下的费用再按规定的医保报销比例计算，不是按医疗费用总额直接乘以政策规定的报销比例计算，所以基本医疗保险政策规定的报销比例与实际报销比例有差别。</w:t>
      </w:r>
      <w:bookmarkEnd w:id="635"/>
      <w:bookmarkEnd w:id="636"/>
    </w:p>
    <w:p>
      <w:pPr>
        <w:widowControl w:val="0"/>
        <w:spacing w:before="0" w:beforeAutospacing="0" w:after="0" w:afterAutospacing="0" w:line="560" w:lineRule="exact"/>
        <w:ind w:right="0" w:firstLine="562" w:firstLineChars="200"/>
        <w:jc w:val="both"/>
        <w:outlineLvl w:val="9"/>
        <w:rPr>
          <w:rFonts w:hint="default" w:ascii="Times New Roman" w:hAnsi="Times New Roman" w:eastAsia="仿宋_GB2312" w:cs="Times New Roman"/>
          <w:b w:val="0"/>
          <w:bCs w:val="0"/>
          <w:kern w:val="2"/>
          <w:sz w:val="28"/>
          <w:szCs w:val="28"/>
          <w:lang w:val="en-US" w:eastAsia="zh-CN" w:bidi="ar-SA"/>
        </w:rPr>
      </w:pPr>
      <w:bookmarkStart w:id="637" w:name="_Toc29000"/>
      <w:r>
        <w:rPr>
          <w:rFonts w:hint="eastAsia" w:ascii="Times New Roman" w:hAnsi="Times New Roman" w:eastAsia="仿宋_GB2312" w:cs="Times New Roman"/>
          <w:b/>
          <w:bCs/>
          <w:kern w:val="2"/>
          <w:sz w:val="28"/>
          <w:szCs w:val="28"/>
          <w:lang w:val="en-US" w:eastAsia="zh-CN" w:bidi="ar-SA"/>
        </w:rPr>
        <w:t>6.</w:t>
      </w:r>
      <w:r>
        <w:rPr>
          <w:rFonts w:hint="default" w:ascii="Times New Roman" w:hAnsi="Times New Roman" w:eastAsia="仿宋_GB2312" w:cs="Times New Roman"/>
          <w:b/>
          <w:bCs/>
          <w:kern w:val="2"/>
          <w:sz w:val="28"/>
          <w:szCs w:val="28"/>
          <w:lang w:val="en-US" w:eastAsia="zh-CN" w:bidi="ar-SA"/>
        </w:rPr>
        <w:t>问：灵活就业人员和退休职工能否享受生育保险待遇？</w:t>
      </w:r>
      <w:bookmarkEnd w:id="637"/>
    </w:p>
    <w:p>
      <w:pPr>
        <w:widowControl w:val="0"/>
        <w:spacing w:before="0" w:beforeAutospacing="0" w:after="0" w:afterAutospacing="0" w:line="560" w:lineRule="exact"/>
        <w:ind w:right="0" w:firstLine="560" w:firstLineChars="200"/>
        <w:jc w:val="both"/>
        <w:rPr>
          <w:rFonts w:hint="eastAsia" w:ascii="Times New Roman" w:hAnsi="Times New Roman" w:eastAsia="仿宋_GB2312" w:cs="Times New Roman"/>
          <w:b w:val="0"/>
          <w:bCs w:val="0"/>
          <w:kern w:val="2"/>
          <w:sz w:val="28"/>
          <w:szCs w:val="28"/>
          <w:lang w:val="en-US" w:eastAsia="zh-CN" w:bidi="ar-SA"/>
        </w:rPr>
      </w:pPr>
      <w:r>
        <w:rPr>
          <w:rFonts w:hint="default" w:ascii="Times New Roman" w:hAnsi="Times New Roman" w:eastAsia="仿宋_GB2312" w:cs="Times New Roman"/>
          <w:b w:val="0"/>
          <w:bCs w:val="0"/>
          <w:kern w:val="2"/>
          <w:sz w:val="28"/>
          <w:szCs w:val="28"/>
          <w:lang w:val="en-US" w:eastAsia="zh-CN" w:bidi="ar-SA"/>
        </w:rPr>
        <w:t>答：灵活就业人员和退休人员不能享受生育保险待遇，灵活就业人员和退休人员参加职工基本医疗保险，并符合计划生育政策规定生育及实施计划生育手术的，其住院发生的医疗费用，按职工基本医疗保险政策规定执行。</w:t>
      </w:r>
    </w:p>
    <w:p>
      <w:pPr>
        <w:pStyle w:val="7"/>
        <w:widowControl/>
        <w:wordWrap/>
        <w:spacing w:before="0" w:beforeAutospacing="0" w:after="0" w:afterAutospacing="0" w:line="384" w:lineRule="auto"/>
        <w:ind w:left="0" w:firstLine="562" w:firstLineChars="200"/>
        <w:jc w:val="left"/>
        <w:outlineLvl w:val="9"/>
        <w:rPr>
          <w:rFonts w:hint="default" w:ascii="Times New Roman" w:hAnsi="Times New Roman" w:eastAsia="仿宋_GB2312" w:cs="Times New Roman"/>
          <w:b/>
          <w:bCs/>
          <w:kern w:val="2"/>
          <w:sz w:val="28"/>
          <w:szCs w:val="28"/>
          <w:lang w:val="en-US" w:eastAsia="zh-CN" w:bidi="ar-SA"/>
        </w:rPr>
      </w:pPr>
      <w:bookmarkStart w:id="638" w:name="_Toc32413"/>
      <w:bookmarkStart w:id="639" w:name="_Toc31543"/>
      <w:bookmarkStart w:id="640" w:name="_Toc9238"/>
      <w:r>
        <w:rPr>
          <w:rFonts w:hint="eastAsia" w:ascii="Times New Roman" w:hAnsi="Times New Roman" w:eastAsia="仿宋_GB2312" w:cs="Times New Roman"/>
          <w:b/>
          <w:bCs/>
          <w:kern w:val="2"/>
          <w:sz w:val="28"/>
          <w:szCs w:val="28"/>
          <w:lang w:val="en-US" w:eastAsia="zh-CN" w:bidi="ar-SA"/>
        </w:rPr>
        <w:t>7.问：西宁市城镇职工医保</w:t>
      </w:r>
      <w:bookmarkEnd w:id="638"/>
      <w:bookmarkEnd w:id="639"/>
      <w:r>
        <w:rPr>
          <w:rFonts w:hint="eastAsia" w:ascii="Times New Roman" w:hAnsi="Times New Roman" w:eastAsia="仿宋_GB2312" w:cs="Times New Roman"/>
          <w:b/>
          <w:bCs/>
          <w:kern w:val="2"/>
          <w:sz w:val="28"/>
          <w:szCs w:val="28"/>
          <w:lang w:val="en-US" w:eastAsia="zh-CN" w:bidi="ar-SA"/>
        </w:rPr>
        <w:t>其他政策</w:t>
      </w:r>
      <w:bookmarkEnd w:id="640"/>
    </w:p>
    <w:p>
      <w:pPr>
        <w:pStyle w:val="7"/>
        <w:widowControl/>
        <w:wordWrap/>
        <w:spacing w:before="0" w:beforeAutospacing="0" w:after="0" w:afterAutospacing="0" w:line="384" w:lineRule="auto"/>
        <w:ind w:left="0" w:firstLine="560" w:firstLineChars="200"/>
        <w:jc w:val="left"/>
        <w:outlineLvl w:val="9"/>
        <w:rPr>
          <w:rFonts w:hint="default" w:ascii="Times New Roman" w:hAnsi="Times New Roman" w:eastAsia="仿宋_GB2312" w:cs="Times New Roman"/>
          <w:kern w:val="2"/>
          <w:sz w:val="28"/>
          <w:szCs w:val="28"/>
          <w:lang w:val="en-US" w:eastAsia="zh-CN" w:bidi="ar-SA"/>
        </w:rPr>
      </w:pPr>
      <w:bookmarkStart w:id="641" w:name="_Toc31148"/>
      <w:bookmarkStart w:id="642" w:name="_Toc9609"/>
      <w:r>
        <w:rPr>
          <w:rFonts w:hint="eastAsia" w:ascii="Times New Roman" w:hAnsi="Times New Roman" w:eastAsia="仿宋_GB2312" w:cs="Times New Roman"/>
          <w:b w:val="0"/>
          <w:bCs w:val="0"/>
          <w:kern w:val="2"/>
          <w:sz w:val="28"/>
          <w:szCs w:val="28"/>
          <w:lang w:val="en-US" w:eastAsia="zh-CN" w:bidi="ar-SA"/>
        </w:rPr>
        <w:t>答：参保人员连续住院60天（含60天）以上收两次起付线；灵活就业参保职工连续参保时间不满12个月发生的住院医疗费，统筹基金封顶线为1万元；参保职工住院医疗费在2000元以内的，个人负担（含起付线）不超过30%。</w:t>
      </w:r>
      <w:bookmarkEnd w:id="641"/>
      <w:bookmarkEnd w:id="642"/>
    </w:p>
    <w:p>
      <w:pPr>
        <w:ind w:firstLine="560" w:firstLineChars="200"/>
        <w:outlineLvl w:val="0"/>
        <w:rPr>
          <w:rFonts w:hint="default" w:ascii="Times New Roman" w:hAnsi="Times New Roman" w:eastAsia="仿宋_GB2312" w:cs="Times New Roman"/>
          <w:kern w:val="2"/>
          <w:sz w:val="28"/>
          <w:szCs w:val="28"/>
          <w:lang w:val="en-US" w:eastAsia="zh-CN" w:bidi="ar-SA"/>
        </w:rPr>
      </w:pPr>
      <w:bookmarkStart w:id="643" w:name="_Toc28858"/>
      <w:bookmarkStart w:id="644" w:name="_Toc25636"/>
      <w:bookmarkStart w:id="645" w:name="_Toc29040"/>
      <w:bookmarkStart w:id="646" w:name="_Toc21415"/>
      <w:bookmarkStart w:id="647" w:name="_Toc765"/>
      <w:bookmarkStart w:id="648" w:name="_Toc31268"/>
      <w:bookmarkStart w:id="649" w:name="_Toc21717"/>
      <w:r>
        <w:rPr>
          <w:rFonts w:hint="eastAsia" w:ascii="Times New Roman" w:hAnsi="Times New Roman" w:eastAsia="黑体" w:cs="Times New Roman"/>
          <w:kern w:val="2"/>
          <w:sz w:val="28"/>
          <w:szCs w:val="28"/>
          <w:lang w:val="en-US" w:eastAsia="zh-CN" w:bidi="ar-SA"/>
        </w:rPr>
        <w:t>九</w:t>
      </w:r>
      <w:r>
        <w:rPr>
          <w:rFonts w:hint="default" w:ascii="Times New Roman" w:hAnsi="Times New Roman" w:eastAsia="黑体" w:cs="Times New Roman"/>
          <w:kern w:val="2"/>
          <w:sz w:val="28"/>
          <w:szCs w:val="28"/>
          <w:lang w:val="en-US" w:eastAsia="zh-CN" w:bidi="ar-SA"/>
        </w:rPr>
        <w:t>、城中区医疗保障局经办服务中心地址及电话</w:t>
      </w:r>
      <w:bookmarkEnd w:id="643"/>
      <w:bookmarkEnd w:id="644"/>
      <w:bookmarkEnd w:id="645"/>
      <w:bookmarkEnd w:id="646"/>
      <w:bookmarkEnd w:id="647"/>
      <w:bookmarkEnd w:id="648"/>
      <w:bookmarkEnd w:id="649"/>
    </w:p>
    <w:p>
      <w:pPr>
        <w:ind w:firstLine="562" w:firstLineChars="200"/>
        <w:outlineLvl w:val="1"/>
        <w:rPr>
          <w:rFonts w:hint="default" w:ascii="Times New Roman" w:hAnsi="Times New Roman" w:eastAsia="仿宋_GB2312" w:cs="Times New Roman"/>
          <w:b/>
          <w:bCs/>
          <w:kern w:val="2"/>
          <w:sz w:val="28"/>
          <w:szCs w:val="28"/>
          <w:lang w:val="en-US" w:eastAsia="zh-CN" w:bidi="ar-SA"/>
        </w:rPr>
      </w:pPr>
      <w:bookmarkStart w:id="650" w:name="_Toc19323"/>
      <w:bookmarkStart w:id="651" w:name="_Toc26354"/>
      <w:bookmarkStart w:id="652" w:name="_Toc6479"/>
      <w:bookmarkStart w:id="653" w:name="_Toc29812"/>
      <w:bookmarkStart w:id="654" w:name="_Toc7137"/>
      <w:bookmarkStart w:id="655" w:name="_Toc29527"/>
      <w:bookmarkStart w:id="656" w:name="_Toc30545"/>
      <w:r>
        <w:rPr>
          <w:rFonts w:hint="default" w:ascii="Times New Roman" w:hAnsi="Times New Roman" w:eastAsia="仿宋_GB2312" w:cs="Times New Roman"/>
          <w:b/>
          <w:bCs/>
          <w:kern w:val="2"/>
          <w:sz w:val="28"/>
          <w:szCs w:val="28"/>
          <w:lang w:val="en-US" w:eastAsia="zh-CN" w:bidi="ar-SA"/>
        </w:rPr>
        <w:t>（一）城中区医疗保障经办服务中心地址</w:t>
      </w:r>
      <w:bookmarkEnd w:id="650"/>
      <w:bookmarkEnd w:id="651"/>
      <w:bookmarkEnd w:id="652"/>
      <w:bookmarkEnd w:id="653"/>
      <w:bookmarkEnd w:id="654"/>
      <w:bookmarkEnd w:id="655"/>
      <w:bookmarkEnd w:id="656"/>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西宁市城中区南川西路137号市民中心B馆1楼54-60号窗口</w:t>
      </w:r>
    </w:p>
    <w:p>
      <w:pPr>
        <w:ind w:firstLine="562" w:firstLineChars="200"/>
        <w:outlineLvl w:val="1"/>
        <w:rPr>
          <w:rFonts w:hint="default" w:ascii="Times New Roman" w:hAnsi="Times New Roman" w:eastAsia="仿宋_GB2312" w:cs="Times New Roman"/>
          <w:b/>
          <w:bCs/>
          <w:kern w:val="2"/>
          <w:sz w:val="28"/>
          <w:szCs w:val="28"/>
          <w:lang w:val="en-US" w:eastAsia="zh-CN" w:bidi="ar-SA"/>
        </w:rPr>
      </w:pPr>
      <w:bookmarkStart w:id="657" w:name="_Toc29234"/>
      <w:bookmarkStart w:id="658" w:name="_Toc18235"/>
      <w:bookmarkStart w:id="659" w:name="_Toc12183"/>
      <w:bookmarkStart w:id="660" w:name="_Toc11585"/>
      <w:bookmarkStart w:id="661" w:name="_Toc10796"/>
      <w:bookmarkStart w:id="662" w:name="_Toc23451"/>
      <w:bookmarkStart w:id="663" w:name="_Toc15987"/>
      <w:r>
        <w:rPr>
          <w:rFonts w:hint="default" w:ascii="Times New Roman" w:hAnsi="Times New Roman" w:eastAsia="仿宋_GB2312" w:cs="Times New Roman"/>
          <w:b/>
          <w:bCs/>
          <w:kern w:val="2"/>
          <w:sz w:val="28"/>
          <w:szCs w:val="28"/>
          <w:lang w:val="en-US" w:eastAsia="zh-CN" w:bidi="ar-SA"/>
        </w:rPr>
        <w:t>（二）城中区医疗保障经办服务中心电话</w:t>
      </w:r>
      <w:bookmarkEnd w:id="657"/>
      <w:bookmarkEnd w:id="658"/>
      <w:bookmarkEnd w:id="659"/>
      <w:bookmarkEnd w:id="660"/>
      <w:bookmarkEnd w:id="661"/>
      <w:bookmarkEnd w:id="662"/>
      <w:bookmarkEnd w:id="663"/>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职工医保                  0971-8277231</w:t>
      </w:r>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居民医保                  0971-8231182</w:t>
      </w:r>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待遇报销、异地            0971-8268084</w:t>
      </w:r>
    </w:p>
    <w:p>
      <w:pPr>
        <w:ind w:firstLine="562" w:firstLineChars="200"/>
        <w:outlineLvl w:val="1"/>
        <w:rPr>
          <w:rFonts w:hint="default" w:ascii="Times New Roman" w:hAnsi="Times New Roman" w:eastAsia="仿宋_GB2312" w:cs="Times New Roman"/>
          <w:b/>
          <w:bCs/>
          <w:kern w:val="2"/>
          <w:sz w:val="28"/>
          <w:szCs w:val="28"/>
          <w:lang w:val="en-US" w:eastAsia="zh-CN" w:bidi="ar-SA"/>
        </w:rPr>
      </w:pPr>
      <w:bookmarkStart w:id="664" w:name="_Toc122"/>
      <w:bookmarkStart w:id="665" w:name="_Toc2977"/>
      <w:bookmarkStart w:id="666" w:name="_Toc20144"/>
      <w:bookmarkStart w:id="667" w:name="_Toc29741"/>
      <w:bookmarkStart w:id="668" w:name="_Toc26962"/>
      <w:bookmarkStart w:id="669" w:name="_Toc8675"/>
      <w:bookmarkStart w:id="670" w:name="_Toc27705"/>
      <w:r>
        <w:rPr>
          <w:rFonts w:hint="default" w:ascii="Times New Roman" w:hAnsi="Times New Roman" w:eastAsia="仿宋_GB2312" w:cs="Times New Roman"/>
          <w:b/>
          <w:bCs/>
          <w:kern w:val="2"/>
          <w:sz w:val="28"/>
          <w:szCs w:val="28"/>
          <w:lang w:val="en-US" w:eastAsia="zh-CN" w:bidi="ar-SA"/>
        </w:rPr>
        <w:t>（三）城中区医疗保障局微信公众号</w:t>
      </w:r>
      <w:bookmarkEnd w:id="664"/>
      <w:bookmarkEnd w:id="665"/>
      <w:bookmarkEnd w:id="666"/>
      <w:bookmarkEnd w:id="667"/>
      <w:bookmarkEnd w:id="668"/>
      <w:bookmarkEnd w:id="669"/>
      <w:bookmarkEnd w:id="670"/>
    </w:p>
    <w:p>
      <w:pPr>
        <w:widowControl w:val="0"/>
        <w:numPr>
          <w:numId w:val="0"/>
        </w:numPr>
        <w:jc w:val="both"/>
        <w:rPr>
          <w:rFonts w:hint="default" w:ascii="Times New Roman" w:hAnsi="Times New Roman" w:eastAsia="宋体" w:cs="Times New Roman"/>
          <w:kern w:val="2"/>
          <w:sz w:val="21"/>
          <w:szCs w:val="24"/>
          <w:lang w:val="en-US" w:eastAsia="zh-CN" w:bidi="ar-SA"/>
        </w:rPr>
      </w:pPr>
      <w:r>
        <w:rPr>
          <w:rFonts w:hint="eastAsia" w:ascii="Times New Roman" w:hAnsi="Times New Roman" w:cs="Times New Roman"/>
          <w:kern w:val="2"/>
          <w:sz w:val="21"/>
          <w:szCs w:val="24"/>
          <w:lang w:val="en-US" w:eastAsia="zh-CN" w:bidi="ar-SA"/>
        </w:rPr>
        <w:t xml:space="preserve">                      </w:t>
      </w:r>
      <w:r>
        <w:rPr>
          <w:rFonts w:hint="default" w:ascii="Times New Roman" w:hAnsi="Times New Roman" w:eastAsia="宋体" w:cs="Times New Roman"/>
          <w:kern w:val="2"/>
          <w:sz w:val="21"/>
          <w:szCs w:val="24"/>
          <w:lang w:val="en-US" w:eastAsia="zh-CN" w:bidi="ar-SA"/>
        </w:rPr>
        <w:pict>
          <v:shape id="_x0000_i1045" o:spid="_x0000_s1046" type="#_x0000_t75" style="height:203.4pt;width:192.9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ind w:firstLine="562" w:firstLineChars="200"/>
        <w:outlineLvl w:val="1"/>
        <w:rPr>
          <w:rFonts w:hint="eastAsia" w:ascii="Times New Roman" w:hAnsi="Times New Roman" w:eastAsia="仿宋_GB2312" w:cs="Times New Roman"/>
          <w:b/>
          <w:bCs/>
          <w:kern w:val="2"/>
          <w:sz w:val="28"/>
          <w:szCs w:val="28"/>
          <w:lang w:val="en-US" w:eastAsia="zh-CN" w:bidi="ar-SA"/>
        </w:rPr>
      </w:pPr>
      <w:bookmarkStart w:id="671" w:name="_Toc444"/>
      <w:bookmarkStart w:id="672" w:name="_Toc17053"/>
      <w:bookmarkStart w:id="673" w:name="_Toc20221"/>
      <w:bookmarkStart w:id="674" w:name="_Toc8642"/>
      <w:bookmarkStart w:id="675" w:name="_Toc27799"/>
      <w:r>
        <w:rPr>
          <w:rFonts w:hint="eastAsia" w:ascii="Times New Roman" w:hAnsi="Times New Roman" w:eastAsia="仿宋_GB2312" w:cs="Times New Roman"/>
          <w:b/>
          <w:bCs/>
          <w:kern w:val="2"/>
          <w:sz w:val="28"/>
          <w:szCs w:val="28"/>
          <w:lang w:val="en-US" w:eastAsia="zh-CN" w:bidi="ar-SA"/>
        </w:rPr>
        <w:t>（四）国家税务总局西宁市城中区税务局电话</w:t>
      </w:r>
      <w:bookmarkEnd w:id="671"/>
      <w:bookmarkEnd w:id="672"/>
      <w:bookmarkEnd w:id="673"/>
      <w:bookmarkEnd w:id="674"/>
      <w:bookmarkEnd w:id="675"/>
    </w:p>
    <w:p>
      <w:pPr>
        <w:ind w:firstLine="560" w:firstLineChars="200"/>
        <w:outlineLvl w:val="9"/>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0971-8863353、0971-8802353</w:t>
      </w:r>
    </w:p>
    <w:p>
      <w:pPr>
        <w:ind w:firstLine="562" w:firstLineChars="200"/>
        <w:outlineLvl w:val="1"/>
        <w:rPr>
          <w:rFonts w:hint="eastAsia" w:ascii="Times New Roman" w:hAnsi="Times New Roman" w:eastAsia="仿宋_GB2312" w:cs="Times New Roman"/>
          <w:b/>
          <w:bCs/>
          <w:kern w:val="2"/>
          <w:sz w:val="28"/>
          <w:szCs w:val="28"/>
          <w:lang w:val="en-US" w:eastAsia="zh-CN" w:bidi="ar-SA"/>
        </w:rPr>
      </w:pPr>
      <w:bookmarkStart w:id="676" w:name="_Toc1343"/>
      <w:bookmarkStart w:id="677" w:name="_Toc18467"/>
      <w:bookmarkStart w:id="678" w:name="_Toc20760"/>
      <w:bookmarkStart w:id="679" w:name="_Toc31282"/>
      <w:bookmarkStart w:id="680" w:name="_Toc21728"/>
      <w:r>
        <w:rPr>
          <w:rFonts w:hint="eastAsia" w:ascii="Times New Roman" w:hAnsi="Times New Roman" w:eastAsia="仿宋_GB2312" w:cs="Times New Roman"/>
          <w:b/>
          <w:bCs/>
          <w:kern w:val="2"/>
          <w:sz w:val="28"/>
          <w:szCs w:val="28"/>
          <w:lang w:val="en-US" w:eastAsia="zh-CN" w:bidi="ar-SA"/>
        </w:rPr>
        <w:t>（五）国家税务总局西宁市城中区税务局业务办理流程二维码</w:t>
      </w:r>
      <w:bookmarkEnd w:id="676"/>
      <w:bookmarkEnd w:id="677"/>
      <w:bookmarkEnd w:id="678"/>
      <w:bookmarkEnd w:id="679"/>
      <w:bookmarkEnd w:id="680"/>
    </w:p>
    <w:p>
      <w:pPr>
        <w:ind w:firstLine="560" w:firstLineChars="200"/>
        <w:outlineLvl w:val="9"/>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 xml:space="preserve">       </w:t>
      </w:r>
      <w:r>
        <w:rPr>
          <w:rFonts w:hint="default" w:ascii="Times New Roman" w:hAnsi="Times New Roman" w:eastAsia="仿宋_GB2312" w:cs="Times New Roman"/>
          <w:kern w:val="2"/>
          <w:sz w:val="28"/>
          <w:szCs w:val="28"/>
          <w:lang w:val="en-US" w:eastAsia="zh-CN" w:bidi="ar-SA"/>
        </w:rPr>
        <w:pict>
          <v:shape id="_x0000_i1046" o:spid="_x0000_s1047" alt="微信图片_20240815202749" type="#_x0000_t75" style="height:366.1pt;width:214.6pt;rotation:0f;" o:ole="f" fillcolor="#FFFFFF" filled="f" o:preferrelative="t" stroked="f" coordorigin="0,0" coordsize="21600,21600">
            <v:fill on="f" color2="#FFFFFF" focus="0%"/>
            <v:imagedata gain="65536f" blacklevel="0f" gamma="0" o:title="微信图片_20240815202749" r:id="rId27"/>
            <o:lock v:ext="edit" position="f" selection="f" grouping="f" rotation="f" cropping="f" text="f" aspectratio="t"/>
            <w10:wrap type="none"/>
            <w10:anchorlock/>
          </v:shape>
        </w:pict>
      </w:r>
    </w:p>
    <w:p>
      <w:pPr>
        <w:widowControl w:val="0"/>
        <w:numPr>
          <w:numId w:val="0"/>
        </w:numPr>
        <w:jc w:val="both"/>
        <w:rPr>
          <w:rFonts w:hint="default" w:ascii="Times New Roman" w:hAnsi="Times New Roman" w:cs="Times New Roman"/>
        </w:rPr>
      </w:pPr>
    </w:p>
    <w:p>
      <w:pPr>
        <w:widowControl w:val="0"/>
        <w:numPr>
          <w:numId w:val="0"/>
        </w:numPr>
        <w:wordWrap/>
        <w:adjustRightInd/>
        <w:snapToGrid/>
        <w:spacing w:line="576" w:lineRule="exact"/>
        <w:textAlignment w:val="auto"/>
        <w:outlineLvl w:val="0"/>
        <w:rPr>
          <w:rFonts w:hint="eastAsia" w:ascii="宋体" w:hAnsi="宋体" w:eastAsia="宋体" w:cs="宋体"/>
          <w:i w:val="0"/>
          <w:iCs w:val="0"/>
          <w:caps w:val="0"/>
          <w:color w:val="333333"/>
          <w:spacing w:val="0"/>
          <w:sz w:val="32"/>
          <w:szCs w:val="32"/>
          <w:shd w:val="clear" w:color="080000" w:fill="FFFFFF"/>
        </w:rPr>
      </w:pPr>
      <w:bookmarkStart w:id="681" w:name="_Toc31660"/>
      <w:bookmarkStart w:id="682" w:name="_Toc11136"/>
      <w:bookmarkStart w:id="683" w:name="_Toc17517"/>
      <w:bookmarkStart w:id="684" w:name="_Toc7204"/>
      <w:bookmarkStart w:id="685" w:name="_Toc14379"/>
      <w:bookmarkStart w:id="686" w:name="_Toc3212"/>
      <w:r>
        <w:rPr>
          <w:rFonts w:hint="eastAsia" w:ascii="Times New Roman" w:hAnsi="Times New Roman" w:eastAsia="黑体" w:cs="Times New Roman"/>
          <w:kern w:val="2"/>
          <w:sz w:val="28"/>
          <w:szCs w:val="28"/>
          <w:lang w:val="en-US" w:eastAsia="zh-CN" w:bidi="ar-SA"/>
        </w:rPr>
        <w:t>附件：</w:t>
      </w:r>
      <w:r>
        <w:rPr>
          <w:rFonts w:hint="default" w:ascii="Times New Roman" w:hAnsi="Times New Roman" w:eastAsia="黑体" w:cs="Times New Roman"/>
          <w:kern w:val="2"/>
          <w:sz w:val="28"/>
          <w:szCs w:val="28"/>
          <w:lang w:val="en-US" w:eastAsia="zh-CN" w:bidi="ar-SA"/>
        </w:rPr>
        <w:t>医疗保障基金使用监督管理条例</w:t>
      </w:r>
      <w:bookmarkEnd w:id="681"/>
      <w:bookmarkEnd w:id="682"/>
      <w:bookmarkEnd w:id="683"/>
      <w:bookmarkEnd w:id="684"/>
      <w:bookmarkEnd w:id="685"/>
      <w:bookmarkEnd w:id="686"/>
      <w:bookmarkStart w:id="687" w:name="_Toc1728"/>
      <w:bookmarkStart w:id="688" w:name="_Toc16706"/>
    </w:p>
    <w:p>
      <w:pPr>
        <w:pStyle w:val="7"/>
        <w:widowControl/>
        <w:pBdr>
          <w:top w:val="none" w:color="auto" w:sz="0" w:space="0"/>
          <w:left w:val="none" w:color="auto" w:sz="0" w:space="0"/>
          <w:bottom w:val="none" w:color="auto" w:sz="0" w:space="0"/>
          <w:right w:val="none" w:color="auto" w:sz="0" w:space="0"/>
        </w:pBdr>
        <w:shd w:val="clear" w:color="060000" w:fill="FFFFFF"/>
        <w:spacing w:before="0" w:beforeAutospacing="0" w:after="0" w:afterAutospacing="0"/>
        <w:ind w:left="0" w:right="0" w:firstLine="0"/>
        <w:jc w:val="center"/>
        <w:rPr>
          <w:rFonts w:hint="eastAsia" w:ascii="宋体" w:hAnsi="宋体" w:eastAsia="宋体" w:cs="宋体"/>
          <w:i w:val="0"/>
          <w:iCs w:val="0"/>
          <w:caps w:val="0"/>
          <w:color w:val="333333"/>
          <w:spacing w:val="0"/>
          <w:sz w:val="32"/>
          <w:szCs w:val="32"/>
          <w:shd w:val="clear" w:color="080000" w:fill="FFFFFF"/>
        </w:rPr>
      </w:pPr>
    </w:p>
    <w:p>
      <w:pPr>
        <w:widowControl w:val="0"/>
        <w:spacing w:before="0" w:beforeAutospacing="0" w:after="0" w:afterAutospacing="0" w:line="560" w:lineRule="exact"/>
        <w:ind w:left="0" w:right="0"/>
        <w:jc w:val="center"/>
        <w:outlineLvl w:val="9"/>
        <w:rPr>
          <w:rFonts w:hint="default" w:ascii="Times New Roman" w:hAnsi="Times New Roman" w:eastAsia="宋体" w:cs="Times New Roman"/>
          <w:b/>
          <w:bCs/>
          <w:sz w:val="44"/>
          <w:szCs w:val="44"/>
          <w:lang w:val="en-US"/>
        </w:rPr>
      </w:pPr>
      <w:r>
        <w:rPr>
          <w:rFonts w:hint="default" w:ascii="Times New Roman" w:hAnsi="Times New Roman" w:eastAsia="宋体" w:cs="Times New Roman"/>
          <w:b/>
          <w:bCs/>
          <w:kern w:val="2"/>
          <w:sz w:val="44"/>
          <w:szCs w:val="44"/>
          <w:lang w:val="en-US" w:eastAsia="zh-CN"/>
        </w:rPr>
        <w:t>医疗保障基金使用监督管理条例</w:t>
      </w:r>
      <w:bookmarkEnd w:id="687"/>
      <w:bookmarkEnd w:id="688"/>
    </w:p>
    <w:p>
      <w:pPr>
        <w:widowControl w:val="0"/>
        <w:spacing w:before="0" w:beforeAutospacing="0" w:after="0" w:afterAutospacing="0" w:line="560" w:lineRule="exact"/>
        <w:ind w:left="0" w:right="0" w:firstLine="600" w:firstLineChars="200"/>
        <w:jc w:val="both"/>
        <w:rPr>
          <w:rFonts w:ascii="楷体" w:hAnsi="楷体" w:eastAsia="楷体" w:cs="楷体"/>
          <w:i w:val="0"/>
          <w:iCs w:val="0"/>
          <w:caps w:val="0"/>
          <w:spacing w:val="0"/>
          <w:sz w:val="30"/>
          <w:szCs w:val="30"/>
          <w:shd w:val="clear" w:color="070000" w:fill="FFFFFF"/>
        </w:rPr>
      </w:pPr>
    </w:p>
    <w:p>
      <w:pPr>
        <w:widowControl w:val="0"/>
        <w:spacing w:before="0" w:beforeAutospacing="0" w:after="0" w:afterAutospacing="0" w:line="560" w:lineRule="exact"/>
        <w:ind w:left="0" w:right="0" w:firstLine="600" w:firstLineChars="200"/>
        <w:jc w:val="both"/>
        <w:rPr>
          <w:rFonts w:hint="eastAsia" w:ascii="楷体" w:hAnsi="楷体" w:eastAsia="楷体" w:cs="楷体"/>
          <w:i w:val="0"/>
          <w:iCs w:val="0"/>
          <w:caps w:val="0"/>
          <w:spacing w:val="0"/>
          <w:sz w:val="30"/>
          <w:szCs w:val="30"/>
          <w:shd w:val="clear" w:color="070000" w:fill="FFFFFF"/>
        </w:rPr>
      </w:pPr>
      <w:r>
        <w:rPr>
          <w:rFonts w:ascii="楷体" w:hAnsi="楷体" w:eastAsia="楷体" w:cs="楷体"/>
          <w:i w:val="0"/>
          <w:iCs w:val="0"/>
          <w:caps w:val="0"/>
          <w:spacing w:val="0"/>
          <w:sz w:val="30"/>
          <w:szCs w:val="30"/>
          <w:shd w:val="clear" w:color="070000" w:fill="FFFFFF"/>
        </w:rPr>
        <w:t>(</w:t>
      </w:r>
      <w:r>
        <w:rPr>
          <w:rFonts w:hint="eastAsia" w:ascii="楷体" w:hAnsi="楷体" w:eastAsia="楷体" w:cs="楷体"/>
          <w:i w:val="0"/>
          <w:iCs w:val="0"/>
          <w:caps w:val="0"/>
          <w:spacing w:val="0"/>
          <w:sz w:val="30"/>
          <w:szCs w:val="30"/>
          <w:shd w:val="clear" w:color="070000" w:fill="FFFFFF"/>
        </w:rPr>
        <w:t>2020年12月9日国务院第117次常务会议通过</w:t>
      </w:r>
      <w:r>
        <w:rPr>
          <w:rFonts w:hint="eastAsia" w:ascii="楷体" w:hAnsi="楷体" w:eastAsia="楷体" w:cs="楷体"/>
          <w:i w:val="0"/>
          <w:iCs w:val="0"/>
          <w:caps w:val="0"/>
          <w:spacing w:val="0"/>
          <w:sz w:val="30"/>
          <w:szCs w:val="30"/>
          <w:shd w:val="clear" w:color="070000" w:fill="FFFFFF"/>
          <w:lang w:val="en-US" w:eastAsia="zh-CN"/>
        </w:rPr>
        <w:t xml:space="preserve"> </w:t>
      </w:r>
      <w:r>
        <w:rPr>
          <w:rFonts w:hint="eastAsia" w:ascii="楷体" w:hAnsi="楷体" w:eastAsia="楷体" w:cs="楷体"/>
          <w:i w:val="0"/>
          <w:iCs w:val="0"/>
          <w:caps w:val="0"/>
          <w:spacing w:val="0"/>
          <w:sz w:val="30"/>
          <w:szCs w:val="30"/>
          <w:shd w:val="clear" w:color="070000" w:fill="FFFFFF"/>
        </w:rPr>
        <w:t>2021年1月15日中华人民共和国国务院令第735号公布</w:t>
      </w:r>
      <w:r>
        <w:rPr>
          <w:rFonts w:hint="eastAsia" w:ascii="楷体" w:hAnsi="楷体" w:eastAsia="楷体" w:cs="楷体"/>
          <w:i w:val="0"/>
          <w:iCs w:val="0"/>
          <w:caps w:val="0"/>
          <w:spacing w:val="0"/>
          <w:sz w:val="30"/>
          <w:szCs w:val="30"/>
          <w:shd w:val="clear" w:color="070000" w:fill="FFFFFF"/>
          <w:lang w:val="en-US" w:eastAsia="zh-CN"/>
        </w:rPr>
        <w:t xml:space="preserve"> </w:t>
      </w:r>
      <w:r>
        <w:rPr>
          <w:rFonts w:hint="eastAsia" w:ascii="楷体" w:hAnsi="楷体" w:eastAsia="楷体" w:cs="楷体"/>
          <w:i w:val="0"/>
          <w:iCs w:val="0"/>
          <w:caps w:val="0"/>
          <w:spacing w:val="0"/>
          <w:sz w:val="30"/>
          <w:szCs w:val="30"/>
          <w:shd w:val="clear" w:color="070000" w:fill="FFFFFF"/>
        </w:rPr>
        <w:t>自2021年5月1日起施行</w:t>
      </w:r>
      <w:r>
        <w:rPr>
          <w:rFonts w:hint="eastAsia" w:ascii="楷体" w:hAnsi="楷体" w:eastAsia="楷体" w:cs="楷体"/>
          <w:i w:val="0"/>
          <w:iCs w:val="0"/>
          <w:caps w:val="0"/>
          <w:spacing w:val="0"/>
          <w:sz w:val="30"/>
          <w:szCs w:val="30"/>
          <w:shd w:val="clear" w:color="070000" w:fill="FFFFFF"/>
          <w:lang w:eastAsia="zh-CN"/>
        </w:rPr>
        <w:t>）</w:t>
      </w:r>
    </w:p>
    <w:p>
      <w:pPr>
        <w:widowControl w:val="0"/>
        <w:spacing w:before="0" w:beforeAutospacing="0" w:after="0" w:afterAutospacing="0" w:line="560" w:lineRule="exact"/>
        <w:ind w:left="0" w:right="0" w:firstLine="600" w:firstLineChars="200"/>
        <w:jc w:val="both"/>
        <w:rPr>
          <w:rFonts w:hint="default" w:ascii="楷体" w:hAnsi="楷体" w:eastAsia="楷体" w:cs="楷体"/>
          <w:i w:val="0"/>
          <w:iCs w:val="0"/>
          <w:caps w:val="0"/>
          <w:spacing w:val="0"/>
          <w:sz w:val="30"/>
          <w:szCs w:val="30"/>
          <w:shd w:val="clear" w:color="070000" w:fill="FFFFFF"/>
          <w:lang w:val="en-US"/>
        </w:rPr>
      </w:pPr>
    </w:p>
    <w:p>
      <w:pPr>
        <w:widowControl w:val="0"/>
        <w:spacing w:before="0" w:beforeAutospacing="0" w:after="0" w:afterAutospacing="0" w:line="560" w:lineRule="exact"/>
        <w:ind w:left="0" w:right="0"/>
        <w:jc w:val="center"/>
        <w:outlineLvl w:val="9"/>
        <w:rPr>
          <w:rFonts w:hint="default" w:ascii="Times New Roman" w:hAnsi="Times New Roman" w:eastAsia="黑体" w:cs="Times New Roman"/>
          <w:sz w:val="32"/>
          <w:szCs w:val="32"/>
          <w:lang w:val="en-US"/>
        </w:rPr>
      </w:pPr>
      <w:bookmarkStart w:id="689" w:name="_Toc1588"/>
      <w:bookmarkStart w:id="690" w:name="_Toc27012"/>
      <w:r>
        <w:rPr>
          <w:rFonts w:hint="default" w:ascii="Times New Roman" w:hAnsi="Times New Roman" w:eastAsia="黑体" w:cs="Times New Roman"/>
          <w:kern w:val="2"/>
          <w:sz w:val="32"/>
          <w:szCs w:val="32"/>
          <w:lang w:val="en-US" w:eastAsia="zh-CN"/>
        </w:rPr>
        <w:t>第一章　总则</w:t>
      </w:r>
      <w:bookmarkEnd w:id="689"/>
      <w:bookmarkEnd w:id="690"/>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lang w:val="en-US" w:eastAsia="zh-CN"/>
        </w:rPr>
        <w:t>第一条</w:t>
      </w:r>
      <w:r>
        <w:rPr>
          <w:rFonts w:hint="default" w:ascii="Times New Roman" w:hAnsi="Times New Roman" w:eastAsia="仿宋" w:cs="Times New Roman"/>
          <w:kern w:val="2"/>
          <w:sz w:val="32"/>
          <w:szCs w:val="32"/>
          <w:lang w:val="en-US" w:eastAsia="zh-CN"/>
        </w:rPr>
        <w:t>　</w:t>
      </w:r>
      <w:r>
        <w:rPr>
          <w:rFonts w:hint="default" w:ascii="Times New Roman" w:hAnsi="Times New Roman" w:eastAsia="仿宋" w:cs="Times New Roman"/>
          <w:kern w:val="2"/>
          <w:sz w:val="32"/>
          <w:szCs w:val="32"/>
          <w:highlight w:val="none"/>
          <w:lang w:val="en-US" w:eastAsia="zh-CN"/>
        </w:rPr>
        <w:t>为了加强医疗保障基金使用监督管理，保障基金安全，促进基金有效使用，维护公民医疗保障合法权益，根据《中华人民共和国社会保险法》和其他有关法律规定，制定本条例。</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第二条</w:t>
      </w:r>
      <w:r>
        <w:rPr>
          <w:rFonts w:hint="default" w:ascii="Times New Roman" w:hAnsi="Times New Roman" w:eastAsia="仿宋" w:cs="Times New Roman"/>
          <w:kern w:val="2"/>
          <w:sz w:val="32"/>
          <w:szCs w:val="32"/>
          <w:highlight w:val="none"/>
          <w:lang w:val="en-US" w:eastAsia="zh-CN"/>
        </w:rPr>
        <w:t>　本条例适用于中华人民共和国境内基本医疗保险（含生育保险）基金、医疗救助基金等医疗保障基金使用及其监督管理。</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第三条</w:t>
      </w:r>
      <w:r>
        <w:rPr>
          <w:rFonts w:hint="default" w:ascii="Times New Roman" w:hAnsi="Times New Roman" w:eastAsia="仿宋" w:cs="Times New Roman"/>
          <w:kern w:val="2"/>
          <w:sz w:val="32"/>
          <w:szCs w:val="32"/>
          <w:highlight w:val="none"/>
          <w:lang w:val="en-US" w:eastAsia="zh-CN"/>
        </w:rPr>
        <w:t>　医疗保障基金使用坚持以人民健康为中心，保障水平与经济社会发展水平相适应，遵循合法、安全、公开、便民的原则。</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第四条</w:t>
      </w:r>
      <w:r>
        <w:rPr>
          <w:rFonts w:hint="default" w:ascii="Times New Roman" w:hAnsi="Times New Roman" w:eastAsia="仿宋" w:cs="Times New Roman"/>
          <w:kern w:val="2"/>
          <w:sz w:val="32"/>
          <w:szCs w:val="32"/>
          <w:highlight w:val="none"/>
          <w:lang w:val="en-US" w:eastAsia="zh-CN"/>
        </w:rPr>
        <w:t>　医疗保障基金使用监督管理实行政府监管、社会监督、行业自律和个人守信相结合。</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第五条</w:t>
      </w:r>
      <w:r>
        <w:rPr>
          <w:rFonts w:hint="default" w:ascii="Times New Roman" w:hAnsi="Times New Roman" w:eastAsia="仿宋" w:cs="Times New Roman"/>
          <w:kern w:val="2"/>
          <w:sz w:val="32"/>
          <w:szCs w:val="32"/>
          <w:highlight w:val="none"/>
          <w:lang w:val="en-US" w:eastAsia="zh-CN"/>
        </w:rPr>
        <w:t>　县级以上人民政府应当加强对医疗保障基金使用监督管理工作的领导，建立健全医疗保障基金使用监督管理机制和基金监督管理执法体制，加强医疗保障基金使用监督管理能力建设，为医疗保障基金使用监督管理工作提供保障。</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第六条</w:t>
      </w:r>
      <w:r>
        <w:rPr>
          <w:rFonts w:hint="default" w:ascii="Times New Roman" w:hAnsi="Times New Roman" w:eastAsia="仿宋" w:cs="Times New Roman"/>
          <w:kern w:val="2"/>
          <w:sz w:val="32"/>
          <w:szCs w:val="32"/>
          <w:highlight w:val="none"/>
          <w:lang w:val="en-US" w:eastAsia="zh-CN"/>
        </w:rPr>
        <w:t>　国务院医疗保障行政部门主管全国的医疗保障基金使用监督管理工作。国务院其他有关部门在各自职责范围内负责有关的医疗保障基金使用监督管理工作。</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kern w:val="2"/>
          <w:sz w:val="32"/>
          <w:szCs w:val="32"/>
          <w:highlight w:val="none"/>
          <w:lang w:val="en-US" w:eastAsia="zh-CN"/>
        </w:rPr>
        <w:t>县级以上地方人民政府医疗保障行政部门负责本行政区域的医疗保障基金使用监督管理工作。县级以上地方人民政府其他有关部门在各自职责范围内负责有关的医疗保障基金使用监督管理工作。</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第七条</w:t>
      </w:r>
      <w:r>
        <w:rPr>
          <w:rFonts w:hint="default" w:ascii="Times New Roman" w:hAnsi="Times New Roman" w:eastAsia="仿宋" w:cs="Times New Roman"/>
          <w:kern w:val="2"/>
          <w:sz w:val="32"/>
          <w:szCs w:val="32"/>
          <w:highlight w:val="none"/>
          <w:lang w:val="en-US" w:eastAsia="zh-CN"/>
        </w:rPr>
        <w:t>　国家鼓励和支持新闻媒体开展医疗保障法律、法规和医疗保障知识的公益宣传，并对医疗保障基金使用行为进行舆论监督。有关医疗保障的宣传报道应当真实、公正。</w:t>
      </w:r>
    </w:p>
    <w:p>
      <w:pPr>
        <w:widowControl w:val="0"/>
        <w:spacing w:before="0" w:beforeAutospacing="0" w:after="0" w:afterAutospacing="0" w:line="560" w:lineRule="exact"/>
        <w:ind w:left="0" w:right="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kern w:val="2"/>
          <w:sz w:val="32"/>
          <w:szCs w:val="32"/>
          <w:highlight w:val="none"/>
          <w:lang w:val="en-US" w:eastAsia="zh-CN"/>
        </w:rPr>
        <w:t>县级以上人民政府及其医疗保障等行政部门应当通过书面征求意见、召开座谈会等方式，听取人大代表、政协委员、参保人员代表等对医疗保障基金使用的意见，畅通社会监督渠道，鼓励和支持社会各方面参与对医疗保障基金使用的监督。</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kern w:val="2"/>
          <w:sz w:val="32"/>
          <w:szCs w:val="32"/>
          <w:highlight w:val="none"/>
          <w:lang w:val="en-US" w:eastAsia="zh-CN"/>
        </w:rPr>
        <w:t>医疗机构、药品经营单位（以下统称医药机构）等单位和医药卫生行业协会应当加强行业自律，规范医药服务行为，促进行业规范和自我约束，引导依法、合理使用医疗保障基金。</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sz w:val="32"/>
          <w:szCs w:val="32"/>
          <w:highlight w:val="none"/>
          <w:lang w:val="en-US"/>
        </w:rPr>
      </w:pPr>
    </w:p>
    <w:p>
      <w:pPr>
        <w:widowControl w:val="0"/>
        <w:spacing w:before="0" w:beforeAutospacing="0" w:after="0" w:afterAutospacing="0" w:line="560" w:lineRule="exact"/>
        <w:ind w:left="0" w:right="0"/>
        <w:jc w:val="center"/>
        <w:outlineLvl w:val="9"/>
        <w:rPr>
          <w:rFonts w:hint="default" w:ascii="Times New Roman" w:hAnsi="Times New Roman" w:eastAsia="仿宋" w:cs="Times New Roman"/>
          <w:sz w:val="32"/>
          <w:szCs w:val="32"/>
          <w:highlight w:val="none"/>
          <w:lang w:val="en-US"/>
        </w:rPr>
      </w:pPr>
      <w:bookmarkStart w:id="691" w:name="_Toc5932"/>
      <w:bookmarkStart w:id="692" w:name="_Toc8618"/>
      <w:r>
        <w:rPr>
          <w:rFonts w:hint="default" w:ascii="Times New Roman" w:hAnsi="Times New Roman" w:eastAsia="黑体" w:cs="Times New Roman"/>
          <w:kern w:val="2"/>
          <w:sz w:val="32"/>
          <w:szCs w:val="32"/>
          <w:highlight w:val="none"/>
          <w:lang w:val="en-US" w:eastAsia="zh-CN"/>
        </w:rPr>
        <w:t>第二章　基金使用</w:t>
      </w:r>
      <w:bookmarkEnd w:id="691"/>
      <w:bookmarkEnd w:id="692"/>
    </w:p>
    <w:p>
      <w:pPr>
        <w:widowControl w:val="0"/>
        <w:spacing w:before="0" w:beforeAutospacing="0" w:after="0" w:afterAutospacing="0" w:line="560" w:lineRule="exact"/>
        <w:ind w:left="0" w:right="0" w:firstLine="643" w:firstLineChars="200"/>
        <w:jc w:val="both"/>
        <w:outlineLvl w:val="9"/>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第八条</w:t>
      </w:r>
      <w:r>
        <w:rPr>
          <w:rFonts w:hint="default" w:ascii="Times New Roman" w:hAnsi="Times New Roman" w:eastAsia="仿宋" w:cs="Times New Roman"/>
          <w:kern w:val="2"/>
          <w:sz w:val="32"/>
          <w:szCs w:val="32"/>
          <w:highlight w:val="none"/>
          <w:lang w:val="en-US" w:eastAsia="zh-CN"/>
        </w:rPr>
        <w:t>　医疗保障基金使用应当符合国家规定的支付范围。</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kern w:val="2"/>
          <w:sz w:val="32"/>
          <w:szCs w:val="32"/>
          <w:highlight w:val="none"/>
          <w:lang w:val="en-US" w:eastAsia="zh-CN"/>
        </w:rPr>
        <w:t>医疗保障基金支付范围由国务院医疗保障行政部门依法组织制定。省、自治区、直辖市人民政府按照国家规定的权限和程序，补充制定本行政区域内医疗保障基金支付的具体项目和标准，并报国务院医疗保障行政部门备案。</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第九条</w:t>
      </w:r>
      <w:r>
        <w:rPr>
          <w:rFonts w:hint="default" w:ascii="Times New Roman" w:hAnsi="Times New Roman" w:eastAsia="仿宋" w:cs="Times New Roman"/>
          <w:kern w:val="2"/>
          <w:sz w:val="32"/>
          <w:szCs w:val="32"/>
          <w:highlight w:val="none"/>
          <w:lang w:val="en-US" w:eastAsia="zh-CN"/>
        </w:rPr>
        <w:t>　国家建立健全全国统一的医疗保障经办管理体系，提供标准化、规范化的医疗保障经办服务，实现省、市、县、乡镇（街道）、村（社区）全覆盖。</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第十条</w:t>
      </w:r>
      <w:r>
        <w:rPr>
          <w:rFonts w:hint="default" w:ascii="Times New Roman" w:hAnsi="Times New Roman" w:eastAsia="仿宋" w:cs="Times New Roman"/>
          <w:kern w:val="2"/>
          <w:sz w:val="32"/>
          <w:szCs w:val="32"/>
          <w:highlight w:val="none"/>
          <w:lang w:val="en-US" w:eastAsia="zh-CN"/>
        </w:rPr>
        <w:t>　医疗保障经办机构应当建立健全业务、财务、安全和风险管理制度，做好服务协议管理、费用监控、基金拨付、待遇审核及支付等工作，并定期向社会公开医疗保障基金的收入、支出、结余等情况，接受社会监督。</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第十一条</w:t>
      </w:r>
      <w:r>
        <w:rPr>
          <w:rFonts w:hint="default" w:ascii="Times New Roman" w:hAnsi="Times New Roman" w:eastAsia="仿宋" w:cs="Times New Roman"/>
          <w:kern w:val="2"/>
          <w:sz w:val="32"/>
          <w:szCs w:val="32"/>
          <w:highlight w:val="none"/>
          <w:lang w:val="en-US" w:eastAsia="zh-CN"/>
        </w:rPr>
        <w:t>　医疗保障经办机构应当与定点医药机构建立集体谈判协商机制，合理确定定点医药机构的医疗保障基金预算金额和拨付时限，并根据保障公众健康需求和管理服务的需要，与定点医药机构协商签订服务协议，规范医药服务行为，明确违反服务协议的行为及其责任。</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kern w:val="2"/>
          <w:sz w:val="32"/>
          <w:szCs w:val="32"/>
          <w:highlight w:val="none"/>
          <w:lang w:val="en-US" w:eastAsia="zh-CN"/>
        </w:rPr>
        <w:t>医疗保障经办机构应当及时向社会公布签订服务协议的定点医药机构名单。</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kern w:val="2"/>
          <w:sz w:val="32"/>
          <w:szCs w:val="32"/>
          <w:highlight w:val="none"/>
          <w:lang w:val="en-US" w:eastAsia="zh-CN"/>
        </w:rPr>
        <w:t>医疗保障行政部门应当加强对服务协议订立、履行等情况的监督。</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第十二条</w:t>
      </w:r>
      <w:r>
        <w:rPr>
          <w:rFonts w:hint="default" w:ascii="Times New Roman" w:hAnsi="Times New Roman" w:eastAsia="仿宋" w:cs="Times New Roman"/>
          <w:kern w:val="2"/>
          <w:sz w:val="32"/>
          <w:szCs w:val="32"/>
          <w:highlight w:val="none"/>
          <w:lang w:val="en-US" w:eastAsia="zh-CN"/>
        </w:rPr>
        <w:t>　医疗保障经办机构应当按照服务协议的约定，及时结算和拨付医疗保障基金。</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kern w:val="2"/>
          <w:sz w:val="32"/>
          <w:szCs w:val="32"/>
          <w:highlight w:val="none"/>
          <w:lang w:val="en-US" w:eastAsia="zh-CN"/>
        </w:rPr>
        <w:t>定点医药机构应当按照规定提供医药服务，提高服务质量，合理使用医疗保障基金，维护公民健康权益。</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第十三条</w:t>
      </w:r>
      <w:r>
        <w:rPr>
          <w:rFonts w:hint="default" w:ascii="Times New Roman" w:hAnsi="Times New Roman" w:eastAsia="仿宋" w:cs="Times New Roman"/>
          <w:kern w:val="2"/>
          <w:sz w:val="32"/>
          <w:szCs w:val="32"/>
          <w:highlight w:val="none"/>
          <w:lang w:val="en-US" w:eastAsia="zh-CN"/>
        </w:rPr>
        <w:t>　定点医药机构违反服务协议的，医疗保障经办机构可以督促其履行服务协议，按照服务协议约定暂停或者不予拨付费用、追回违规费用、中止相关责任人员或者所在部门涉及医疗保障基金使用的医药服务，直至解除服务协议；定点医药机构及其相关责任人员有权进行陈述、申辩。</w:t>
      </w:r>
    </w:p>
    <w:p>
      <w:pPr>
        <w:widowControl w:val="0"/>
        <w:spacing w:before="0" w:beforeAutospacing="0" w:after="0" w:afterAutospacing="0" w:line="560" w:lineRule="exact"/>
        <w:ind w:left="0" w:right="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kern w:val="2"/>
          <w:sz w:val="32"/>
          <w:szCs w:val="32"/>
          <w:highlight w:val="none"/>
          <w:lang w:val="en-US" w:eastAsia="zh-CN"/>
        </w:rPr>
        <w:t>医疗保障经办机构违反服务协议的，定点医药机构有权要求纠正或者提请医疗保障行政部门协调处理、督促整改，也可以依法申请行政复议或者提起行政诉讼。</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highlight w:val="none"/>
          <w:lang w:val="en-US"/>
        </w:rPr>
      </w:pPr>
      <w:r>
        <w:rPr>
          <w:rFonts w:hint="default" w:ascii="Times New Roman" w:hAnsi="Times New Roman" w:eastAsia="仿宋" w:cs="Times New Roman"/>
          <w:b/>
          <w:bCs/>
          <w:kern w:val="2"/>
          <w:sz w:val="32"/>
          <w:szCs w:val="32"/>
          <w:highlight w:val="none"/>
          <w:lang w:val="en-US" w:eastAsia="zh-CN"/>
        </w:rPr>
        <w:t>第十四条</w:t>
      </w:r>
      <w:r>
        <w:rPr>
          <w:rFonts w:hint="default" w:ascii="Times New Roman" w:hAnsi="Times New Roman" w:eastAsia="仿宋" w:cs="Times New Roman"/>
          <w:kern w:val="2"/>
          <w:sz w:val="32"/>
          <w:szCs w:val="32"/>
          <w:highlight w:val="none"/>
          <w:lang w:val="en-US" w:eastAsia="zh-CN"/>
        </w:rPr>
        <w:t>　定点医药机构应当建立医疗保障基金使用</w:t>
      </w:r>
      <w:r>
        <w:rPr>
          <w:rFonts w:hint="default" w:ascii="Times New Roman" w:hAnsi="Times New Roman" w:eastAsia="仿宋" w:cs="Times New Roman"/>
          <w:b/>
          <w:bCs/>
          <w:kern w:val="2"/>
          <w:sz w:val="32"/>
          <w:szCs w:val="32"/>
          <w:highlight w:val="none"/>
          <w:lang w:val="en-US" w:eastAsia="zh-CN"/>
        </w:rPr>
        <w:t>内部管理制度</w:t>
      </w:r>
      <w:r>
        <w:rPr>
          <w:rFonts w:hint="default" w:ascii="Times New Roman" w:hAnsi="Times New Roman" w:eastAsia="仿宋" w:cs="Times New Roman"/>
          <w:kern w:val="2"/>
          <w:sz w:val="32"/>
          <w:szCs w:val="32"/>
          <w:highlight w:val="none"/>
          <w:lang w:val="en-US" w:eastAsia="zh-CN"/>
        </w:rPr>
        <w:t>，由专门机构或者人员负责医疗保障基金使用管理工作，建立健全考核评价体系。</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sz w:val="32"/>
          <w:szCs w:val="32"/>
          <w:lang w:val="en-US"/>
        </w:rPr>
      </w:pPr>
      <w:r>
        <w:rPr>
          <w:rFonts w:hint="default" w:ascii="Times New Roman" w:hAnsi="Times New Roman" w:eastAsia="仿宋" w:cs="Times New Roman"/>
          <w:kern w:val="2"/>
          <w:sz w:val="32"/>
          <w:szCs w:val="32"/>
          <w:highlight w:val="none"/>
          <w:lang w:val="en-US" w:eastAsia="zh-CN"/>
        </w:rPr>
        <w:t>定点医药机构应当组织开展医疗保障基金</w:t>
      </w:r>
      <w:r>
        <w:rPr>
          <w:rFonts w:hint="default" w:ascii="Times New Roman" w:hAnsi="Times New Roman" w:eastAsia="仿宋" w:cs="Times New Roman"/>
          <w:b/>
          <w:bCs/>
          <w:kern w:val="2"/>
          <w:sz w:val="32"/>
          <w:szCs w:val="32"/>
          <w:highlight w:val="none"/>
          <w:lang w:val="en-US" w:eastAsia="zh-CN"/>
        </w:rPr>
        <w:t>相关制度</w:t>
      </w:r>
      <w:r>
        <w:rPr>
          <w:rFonts w:hint="default" w:ascii="Times New Roman" w:hAnsi="Times New Roman" w:eastAsia="仿宋" w:cs="Times New Roman"/>
          <w:kern w:val="2"/>
          <w:sz w:val="32"/>
          <w:szCs w:val="32"/>
          <w:highlight w:val="none"/>
          <w:lang w:val="en-US" w:eastAsia="zh-CN"/>
        </w:rPr>
        <w:t>、政</w:t>
      </w:r>
      <w:r>
        <w:rPr>
          <w:rFonts w:hint="default" w:ascii="Times New Roman" w:hAnsi="Times New Roman" w:eastAsia="仿宋" w:cs="Times New Roman"/>
          <w:kern w:val="2"/>
          <w:sz w:val="32"/>
          <w:szCs w:val="32"/>
          <w:lang w:val="en-US" w:eastAsia="zh-CN"/>
        </w:rPr>
        <w:t>策的培训，定期检查本单位医疗保障基金使用情况，及时纠正医疗保障基金使用不规范的行为。</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kern w:val="2"/>
          <w:sz w:val="32"/>
          <w:szCs w:val="32"/>
          <w:lang w:val="en-US" w:eastAsia="zh-CN"/>
        </w:rPr>
        <w:t>第十五条</w:t>
      </w:r>
      <w:r>
        <w:rPr>
          <w:rFonts w:hint="default" w:ascii="Times New Roman" w:hAnsi="Times New Roman" w:eastAsia="仿宋" w:cs="Times New Roman"/>
          <w:kern w:val="2"/>
          <w:sz w:val="32"/>
          <w:szCs w:val="32"/>
          <w:lang w:val="en-US" w:eastAsia="zh-CN"/>
        </w:rPr>
        <w:t>　</w:t>
      </w:r>
      <w:r>
        <w:rPr>
          <w:rFonts w:hint="default" w:ascii="Times New Roman" w:hAnsi="Times New Roman" w:eastAsia="仿宋" w:cs="Times New Roman"/>
          <w:color w:val="auto"/>
          <w:kern w:val="2"/>
          <w:sz w:val="32"/>
          <w:szCs w:val="32"/>
          <w:highlight w:val="none"/>
          <w:lang w:val="en-US" w:eastAsia="zh-CN"/>
        </w:rPr>
        <w:t>定点医药机构及其工作人员应当执行实名就医和购药管理规定，核验参保人员医疗保障凭证，按照诊疗规范提供合理、必要的医药服务，向参保人员如实出具费用单据和相关资料，不得分解住院、挂床住院，不得违反诊疗规范过度诊疗、过度检查、分解处方、超量开药、重复开药，不得重复收费、超标准收费、分解项目收费，不得串换药品、医用耗材、诊疗项目和服务设施，不得诱导、协助他人冒名或者虚假就医、购药。</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定点医药机构应当确保医疗保障基金支付的费用符合规定的支付范围；除急诊、抢救等特殊情形外，提供医疗保障基金支付范围以外的医药服务的，应当经参保人员或者其近亲属、监护人同意。</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第十六条</w:t>
      </w:r>
      <w:r>
        <w:rPr>
          <w:rFonts w:hint="default" w:ascii="Times New Roman" w:hAnsi="Times New Roman" w:eastAsia="仿宋" w:cs="Times New Roman"/>
          <w:color w:val="auto"/>
          <w:kern w:val="2"/>
          <w:sz w:val="32"/>
          <w:szCs w:val="32"/>
          <w:highlight w:val="none"/>
          <w:lang w:val="en-US" w:eastAsia="zh-CN"/>
        </w:rPr>
        <w:t>　定点医药机构应当按照规定保管财务账目、会计凭证、处方、病历、治疗检查记录、费用明细、药品和医用耗材出入库记录等资料，及时通过医疗保障信息系统全面准确传送医疗保障基金使用有关数据，向医疗保障行政部门报告医疗保障基金使用监督管理所需信息，向社会公开医药费用、费用结构等信息，接受社会监督。</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第十七条</w:t>
      </w:r>
      <w:r>
        <w:rPr>
          <w:rFonts w:hint="default" w:ascii="Times New Roman" w:hAnsi="Times New Roman" w:eastAsia="仿宋" w:cs="Times New Roman"/>
          <w:color w:val="auto"/>
          <w:kern w:val="2"/>
          <w:sz w:val="32"/>
          <w:szCs w:val="32"/>
          <w:highlight w:val="none"/>
          <w:lang w:val="en-US" w:eastAsia="zh-CN"/>
        </w:rPr>
        <w:t>　参保人员应当持本人医疗保障凭证就医、购药，并主动出示接受查验。参保人员有权要求定点医药机构如实出具费用单据和相关资料。</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参保人员应当妥善保管本人医疗保障凭证，防止他人冒名使用。因特殊原因需要委托他人代为购药的，应当提供委托人和受托人的身份证明。</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参保人员应当按照规定享受医疗保障待遇，不得重复享受。</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参保人员有权要求医疗保障经办机构提供医疗保障咨询服务，对医疗保障基金的使用提出改进建议。</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第十八条</w:t>
      </w:r>
      <w:r>
        <w:rPr>
          <w:rFonts w:hint="default" w:ascii="Times New Roman" w:hAnsi="Times New Roman" w:eastAsia="仿宋" w:cs="Times New Roman"/>
          <w:color w:val="auto"/>
          <w:kern w:val="2"/>
          <w:sz w:val="32"/>
          <w:szCs w:val="32"/>
          <w:highlight w:val="none"/>
          <w:lang w:val="en-US" w:eastAsia="zh-CN"/>
        </w:rPr>
        <w:t>　在医疗保障基金使用过程中，医疗保障等行政部门、医疗保障经办机构、定点医药机构及其工作人员不得收受贿赂或者取得其他非法收入。</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第十九条</w:t>
      </w:r>
      <w:r>
        <w:rPr>
          <w:rFonts w:hint="default" w:ascii="Times New Roman" w:hAnsi="Times New Roman" w:eastAsia="仿宋" w:cs="Times New Roman"/>
          <w:color w:val="auto"/>
          <w:kern w:val="2"/>
          <w:sz w:val="32"/>
          <w:szCs w:val="32"/>
          <w:highlight w:val="none"/>
          <w:lang w:val="en-US" w:eastAsia="zh-CN"/>
        </w:rPr>
        <w:t>　参保人员不得利用其享受医疗保障待遇的机会转卖药品，接受返还现金、实物或者获得其他非法利益。</w:t>
      </w:r>
    </w:p>
    <w:p>
      <w:pPr>
        <w:widowControl w:val="0"/>
        <w:spacing w:before="0" w:beforeAutospacing="0" w:after="0" w:afterAutospacing="0" w:line="560" w:lineRule="exact"/>
        <w:ind w:left="0" w:right="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定点医药机构不得为参保人员利用其享受医疗保障待遇的机会转卖药品，接受返还现金、实物或者获得其他非法利益提供便利。</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第二十条</w:t>
      </w:r>
      <w:r>
        <w:rPr>
          <w:rFonts w:hint="default" w:ascii="Times New Roman" w:hAnsi="Times New Roman" w:eastAsia="仿宋" w:cs="Times New Roman"/>
          <w:color w:val="auto"/>
          <w:kern w:val="2"/>
          <w:sz w:val="32"/>
          <w:szCs w:val="32"/>
          <w:highlight w:val="none"/>
          <w:lang w:val="en-US" w:eastAsia="zh-CN"/>
        </w:rPr>
        <w:t>　医疗保障经办机构、定点医药机构等单位及其工作人员和参保人员等人员不得通过伪造、变造、隐匿、涂改、销毁医学文书、医学证明、会计凭证、电子信息等有关资料，或者虚构医药服务项目等方式，骗取医疗保障基金。</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第二十一条</w:t>
      </w:r>
      <w:r>
        <w:rPr>
          <w:rFonts w:hint="default" w:ascii="Times New Roman" w:hAnsi="Times New Roman" w:eastAsia="仿宋" w:cs="Times New Roman"/>
          <w:color w:val="auto"/>
          <w:kern w:val="2"/>
          <w:sz w:val="32"/>
          <w:szCs w:val="32"/>
          <w:highlight w:val="none"/>
          <w:lang w:val="en-US" w:eastAsia="zh-CN"/>
        </w:rPr>
        <w:t>　医疗保障基金专款专用，任何组织和个人不得侵占或者挪用。</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p>
    <w:p>
      <w:pPr>
        <w:widowControl w:val="0"/>
        <w:spacing w:before="0" w:beforeAutospacing="0" w:after="0" w:afterAutospacing="0" w:line="560" w:lineRule="exact"/>
        <w:ind w:left="0" w:right="0"/>
        <w:jc w:val="center"/>
        <w:outlineLvl w:val="9"/>
        <w:rPr>
          <w:rFonts w:hint="default" w:ascii="Times New Roman" w:hAnsi="Times New Roman" w:eastAsia="黑体" w:cs="Times New Roman"/>
          <w:color w:val="auto"/>
          <w:sz w:val="32"/>
          <w:szCs w:val="32"/>
          <w:highlight w:val="none"/>
          <w:lang w:val="en-US"/>
        </w:rPr>
      </w:pPr>
      <w:bookmarkStart w:id="693" w:name="_Toc21213"/>
      <w:bookmarkStart w:id="694" w:name="_Toc22914"/>
      <w:r>
        <w:rPr>
          <w:rFonts w:hint="default" w:ascii="Times New Roman" w:hAnsi="Times New Roman" w:eastAsia="黑体" w:cs="Times New Roman"/>
          <w:color w:val="auto"/>
          <w:kern w:val="2"/>
          <w:sz w:val="32"/>
          <w:szCs w:val="32"/>
          <w:highlight w:val="none"/>
          <w:lang w:val="en-US" w:eastAsia="zh-CN"/>
        </w:rPr>
        <w:t>第三章　监督管理</w:t>
      </w:r>
      <w:bookmarkEnd w:id="693"/>
      <w:bookmarkEnd w:id="694"/>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第二十二条</w:t>
      </w:r>
      <w:r>
        <w:rPr>
          <w:rFonts w:hint="default" w:ascii="Times New Roman" w:hAnsi="Times New Roman" w:eastAsia="仿宋" w:cs="Times New Roman"/>
          <w:color w:val="auto"/>
          <w:kern w:val="2"/>
          <w:sz w:val="32"/>
          <w:szCs w:val="32"/>
          <w:highlight w:val="none"/>
          <w:lang w:val="en-US" w:eastAsia="zh-CN"/>
        </w:rPr>
        <w:t>　医疗保障、卫生健康、中医药、市场监督管理、财政、审计、公安等部门应当分工协作、相互配合，建立沟通协调、案件移送等机制，共同做好医疗保障基金使用监督管理工作。</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医疗保障行政部门应当加强对纳入医疗保障基金支付范围的医疗服务行为和医疗费用的监督，规范医疗保障经办业务，依法查处违法使用医疗保障基金的行为。</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第二十三条</w:t>
      </w:r>
      <w:r>
        <w:rPr>
          <w:rFonts w:hint="default" w:ascii="Times New Roman" w:hAnsi="Times New Roman" w:eastAsia="仿宋" w:cs="Times New Roman"/>
          <w:color w:val="auto"/>
          <w:kern w:val="2"/>
          <w:sz w:val="32"/>
          <w:szCs w:val="32"/>
          <w:highlight w:val="none"/>
          <w:lang w:val="en-US" w:eastAsia="zh-CN"/>
        </w:rPr>
        <w:t>　国务院医疗保障行政部门负责制定服务协议管理办法，规范、简化、优化医药机构定点申请、专业评估、协商谈判程序，制作并定期修订服务协议范本。</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国务院医疗保障行政部门制定服务协议管理办法，应当听取有关部门、医药机构、行业协会、社会公众、专家等方面意见。</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第二十四条</w:t>
      </w:r>
      <w:r>
        <w:rPr>
          <w:rFonts w:hint="default" w:ascii="Times New Roman" w:hAnsi="Times New Roman" w:eastAsia="仿宋" w:cs="Times New Roman"/>
          <w:color w:val="auto"/>
          <w:kern w:val="2"/>
          <w:sz w:val="32"/>
          <w:szCs w:val="32"/>
          <w:highlight w:val="none"/>
          <w:lang w:val="en-US" w:eastAsia="zh-CN"/>
        </w:rPr>
        <w:t>　医疗保障行政部门应当加强与有关部门的信息交换和共享，创新监督管理方式，推广使用信息技术，建立全国统一、高效、兼容、便捷、安全的医疗保障信息系统，实施大数据实时动态智能监控，并加强共享数据使用全过程管理，确保共享数据安全。</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第二十五条</w:t>
      </w:r>
      <w:r>
        <w:rPr>
          <w:rFonts w:hint="default" w:ascii="Times New Roman" w:hAnsi="Times New Roman" w:eastAsia="仿宋" w:cs="Times New Roman"/>
          <w:color w:val="auto"/>
          <w:kern w:val="2"/>
          <w:sz w:val="32"/>
          <w:szCs w:val="32"/>
          <w:highlight w:val="none"/>
          <w:lang w:val="en-US" w:eastAsia="zh-CN"/>
        </w:rPr>
        <w:t>　医疗保障行政部门应当根据医疗保障基金风险评估、举报投诉线索、医疗保障数据监控等因素，确定检查重点，组织开展专项检查。</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第二十六条</w:t>
      </w:r>
      <w:r>
        <w:rPr>
          <w:rFonts w:hint="default" w:ascii="Times New Roman" w:hAnsi="Times New Roman" w:eastAsia="仿宋" w:cs="Times New Roman"/>
          <w:color w:val="auto"/>
          <w:kern w:val="2"/>
          <w:sz w:val="32"/>
          <w:szCs w:val="32"/>
          <w:highlight w:val="none"/>
          <w:lang w:val="en-US" w:eastAsia="zh-CN"/>
        </w:rPr>
        <w:t>　医疗保障行政部门可以会同卫生健康、中医药、市场监督管理、财政、公安等部门开展联合检查。</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对跨区域的医疗保障基金使用行为，由共同的上一级医疗保障行政部门指定的医疗保障行政部门检查。</w:t>
      </w:r>
    </w:p>
    <w:p>
      <w:pPr>
        <w:widowControl w:val="0"/>
        <w:spacing w:before="0" w:beforeAutospacing="0" w:after="0" w:afterAutospacing="0" w:line="560" w:lineRule="exact"/>
        <w:ind w:left="0" w:right="0" w:firstLine="643" w:firstLineChars="200"/>
        <w:jc w:val="both"/>
        <w:outlineLvl w:val="9"/>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第二十七条</w:t>
      </w:r>
      <w:r>
        <w:rPr>
          <w:rFonts w:hint="default" w:ascii="Times New Roman" w:hAnsi="Times New Roman" w:eastAsia="仿宋" w:cs="Times New Roman"/>
          <w:color w:val="auto"/>
          <w:kern w:val="2"/>
          <w:sz w:val="32"/>
          <w:szCs w:val="32"/>
          <w:highlight w:val="none"/>
          <w:lang w:val="en-US" w:eastAsia="zh-CN"/>
        </w:rPr>
        <w:t>　医疗保障行政部门实施监督检查，可以采取下列措施：</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（一）进入现场检查；</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（二）询问有关人员；</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（三）要求被检查对象提供与检查事项相关的文件资料，并作出解释和说明；</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（四）采取记录、录音、录像、照相或者复制等方式收集有关情况和资料；</w:t>
      </w:r>
    </w:p>
    <w:p>
      <w:pPr>
        <w:widowControl w:val="0"/>
        <w:spacing w:before="0" w:beforeAutospacing="0" w:after="0" w:afterAutospacing="0" w:line="560" w:lineRule="exact"/>
        <w:ind w:left="0" w:right="0" w:firstLine="640" w:firstLineChars="200"/>
        <w:jc w:val="both"/>
        <w:outlineLvl w:val="9"/>
        <w:rPr>
          <w:rFonts w:hint="default" w:ascii="Times New Roman" w:hAnsi="Times New Roman" w:eastAsia="仿宋" w:cs="Times New Roman"/>
          <w:color w:val="auto"/>
          <w:sz w:val="32"/>
          <w:szCs w:val="32"/>
          <w:highlight w:val="none"/>
          <w:lang w:val="en-US"/>
        </w:rPr>
      </w:pPr>
      <w:bookmarkStart w:id="695" w:name="_Toc5571"/>
      <w:r>
        <w:rPr>
          <w:rFonts w:hint="default" w:ascii="Times New Roman" w:hAnsi="Times New Roman" w:eastAsia="仿宋" w:cs="Times New Roman"/>
          <w:color w:val="auto"/>
          <w:kern w:val="2"/>
          <w:sz w:val="32"/>
          <w:szCs w:val="32"/>
          <w:highlight w:val="none"/>
          <w:lang w:val="en-US" w:eastAsia="zh-CN"/>
        </w:rPr>
        <w:t>（五）对可能被转移、隐匿或者灭失的资料等予以封存；</w:t>
      </w:r>
      <w:bookmarkEnd w:id="695"/>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（六）聘请符合条件的会计师事务所等第三方机构和专业人员协助开展检查；</w:t>
      </w:r>
    </w:p>
    <w:p>
      <w:pPr>
        <w:widowControl w:val="0"/>
        <w:spacing w:before="0" w:beforeAutospacing="0" w:after="0" w:afterAutospacing="0" w:line="560" w:lineRule="exact"/>
        <w:ind w:left="0" w:right="0" w:firstLine="640" w:firstLineChars="200"/>
        <w:jc w:val="both"/>
        <w:outlineLvl w:val="9"/>
        <w:rPr>
          <w:rFonts w:hint="default" w:ascii="Times New Roman" w:hAnsi="Times New Roman" w:eastAsia="仿宋" w:cs="Times New Roman"/>
          <w:color w:val="auto"/>
          <w:sz w:val="32"/>
          <w:szCs w:val="32"/>
          <w:highlight w:val="none"/>
          <w:lang w:val="en-US"/>
        </w:rPr>
      </w:pPr>
      <w:bookmarkStart w:id="696" w:name="_Toc16442"/>
      <w:r>
        <w:rPr>
          <w:rFonts w:hint="default" w:ascii="Times New Roman" w:hAnsi="Times New Roman" w:eastAsia="仿宋" w:cs="Times New Roman"/>
          <w:color w:val="auto"/>
          <w:kern w:val="2"/>
          <w:sz w:val="32"/>
          <w:szCs w:val="32"/>
          <w:highlight w:val="none"/>
          <w:lang w:val="en-US" w:eastAsia="zh-CN"/>
        </w:rPr>
        <w:t>（七）法律、法规规定的其他措施。</w:t>
      </w:r>
      <w:bookmarkEnd w:id="696"/>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第二十八条</w:t>
      </w:r>
      <w:r>
        <w:rPr>
          <w:rFonts w:hint="default" w:ascii="Times New Roman" w:hAnsi="Times New Roman" w:eastAsia="仿宋" w:cs="Times New Roman"/>
          <w:color w:val="auto"/>
          <w:kern w:val="2"/>
          <w:sz w:val="32"/>
          <w:szCs w:val="32"/>
          <w:highlight w:val="none"/>
          <w:lang w:val="en-US" w:eastAsia="zh-CN"/>
        </w:rPr>
        <w:t>　医疗保障行政部门可以依法委托符合法定条件的组织开展医疗保障行政执法工作。</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第二十九条</w:t>
      </w:r>
      <w:r>
        <w:rPr>
          <w:rFonts w:hint="default" w:ascii="Times New Roman" w:hAnsi="Times New Roman" w:eastAsia="仿宋" w:cs="Times New Roman"/>
          <w:color w:val="auto"/>
          <w:kern w:val="2"/>
          <w:sz w:val="32"/>
          <w:szCs w:val="32"/>
          <w:highlight w:val="none"/>
          <w:lang w:val="en-US" w:eastAsia="zh-CN"/>
        </w:rPr>
        <w:t>　开展医疗保障基金使用监督检查，监督检查人员不得少于2人，并且应当出示执法证件。</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医疗保障行政部门进行监督检查时，被检查对象应当予以配合，如实提供相关资料和信息，不得拒绝、阻碍检查或者谎报、瞒报。</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第三十条</w:t>
      </w:r>
      <w:r>
        <w:rPr>
          <w:rFonts w:hint="default" w:ascii="Times New Roman" w:hAnsi="Times New Roman" w:eastAsia="仿宋" w:cs="Times New Roman"/>
          <w:color w:val="auto"/>
          <w:kern w:val="2"/>
          <w:sz w:val="32"/>
          <w:szCs w:val="32"/>
          <w:highlight w:val="none"/>
          <w:lang w:val="en-US" w:eastAsia="zh-CN"/>
        </w:rPr>
        <w:t>　定点医药机构涉嫌骗取医疗保障基金支出的，在调查期间，医疗保障行政部门可以采取增加监督检查频次、加强费用监控等措施，防止损失扩大。定点医药机构拒不配合调查的，经医疗保障行政部门主要负责人批准，医疗保障行政部门可以要求医疗保障经办机构暂停医疗保障基金结算。经调查，属于骗取医疗保障基金支出的，依照本条例第四十条的规定处理；不属于骗取医疗保障基金支出的，按照规定结算。</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参保人员涉嫌骗取医疗保障基金支出且拒不配合调查的，医疗保障行政部门可以要求医疗保障经办机构暂停医疗费用联网结算。暂停联网结算期间发生的医疗费用，由参保人员全额垫付。经调查，属于骗取医疗保障基金支出的，依照本条例第四十一条的规定处理；不属于骗取医疗保障基金支出的，按照规定结算。</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第三十一条</w:t>
      </w:r>
      <w:r>
        <w:rPr>
          <w:rFonts w:hint="default" w:ascii="Times New Roman" w:hAnsi="Times New Roman" w:eastAsia="仿宋" w:cs="Times New Roman"/>
          <w:color w:val="auto"/>
          <w:kern w:val="2"/>
          <w:sz w:val="32"/>
          <w:szCs w:val="32"/>
          <w:highlight w:val="none"/>
          <w:lang w:val="en-US" w:eastAsia="zh-CN"/>
        </w:rPr>
        <w:t>　医疗保障行政部门对违反本条例的行为作出行政处罚或者行政处理决定前，应当听取当事人的陈述、申辩；作出行政处罚或者行政处理决定，应当告知当事人依法享有申请行政复议或者提起行政诉讼的权利。</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第三十二条</w:t>
      </w:r>
      <w:r>
        <w:rPr>
          <w:rFonts w:hint="default" w:ascii="Times New Roman" w:hAnsi="Times New Roman" w:eastAsia="仿宋" w:cs="Times New Roman"/>
          <w:color w:val="auto"/>
          <w:kern w:val="2"/>
          <w:sz w:val="32"/>
          <w:szCs w:val="32"/>
          <w:highlight w:val="none"/>
          <w:lang w:val="en-US" w:eastAsia="zh-CN"/>
        </w:rPr>
        <w:t>　医疗保障等行政部门、医疗保障经办机构、会计师事务所等机构及其工作人员，不得将工作中获取、知悉的被调查对象资料或者相关信息用于医疗保障基金使用监督管理以外的其他目的，不得泄露、篡改、毁损、非法向他人提供当事人的个人信息和商业秘密。</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第三十三条</w:t>
      </w:r>
      <w:r>
        <w:rPr>
          <w:rFonts w:hint="default" w:ascii="Times New Roman" w:hAnsi="Times New Roman" w:eastAsia="仿宋" w:cs="Times New Roman"/>
          <w:color w:val="auto"/>
          <w:kern w:val="2"/>
          <w:sz w:val="32"/>
          <w:szCs w:val="32"/>
          <w:highlight w:val="none"/>
          <w:lang w:val="en-US" w:eastAsia="zh-CN"/>
        </w:rPr>
        <w:t>　国务院医疗保障行政部门应当建立定点医药机构、人员等信用管理制度，根据信用评价等级分级分类监督管理，将日常监督检查结果、行政处罚结果等情况纳入全国信用信息共享平台和其他相关信息公示系统，按照国家有关规定实施惩戒。</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第三十四条</w:t>
      </w:r>
      <w:r>
        <w:rPr>
          <w:rFonts w:hint="default" w:ascii="Times New Roman" w:hAnsi="Times New Roman" w:eastAsia="仿宋" w:cs="Times New Roman"/>
          <w:color w:val="auto"/>
          <w:kern w:val="2"/>
          <w:sz w:val="32"/>
          <w:szCs w:val="32"/>
          <w:highlight w:val="none"/>
          <w:lang w:val="en-US" w:eastAsia="zh-CN"/>
        </w:rPr>
        <w:t>　医疗保障行政部门应当定期向社会公布医疗保障基金使用监督检查结果，加大对医疗保障基金使用违法案件的曝光力度，接受社会监督。</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第三十五条</w:t>
      </w:r>
      <w:r>
        <w:rPr>
          <w:rFonts w:hint="default" w:ascii="Times New Roman" w:hAnsi="Times New Roman" w:eastAsia="仿宋" w:cs="Times New Roman"/>
          <w:color w:val="auto"/>
          <w:kern w:val="2"/>
          <w:sz w:val="32"/>
          <w:szCs w:val="32"/>
          <w:highlight w:val="none"/>
          <w:lang w:val="en-US" w:eastAsia="zh-CN"/>
        </w:rPr>
        <w:t>　任何组织和个人有权对侵害医疗保障基金的违法违规行为进行举报、投诉。</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医疗保障行政部门应当畅通举报投诉渠道，依法及时处理有关举报投诉，并对举报人的信息保密。对查证属实的举报，按照国家有关规定给予举报人奖励。</w:t>
      </w:r>
    </w:p>
    <w:p>
      <w:pPr>
        <w:widowControl w:val="0"/>
        <w:spacing w:before="0" w:beforeAutospacing="0" w:after="0" w:afterAutospacing="0" w:line="560" w:lineRule="exact"/>
        <w:ind w:left="0" w:right="0"/>
        <w:jc w:val="both"/>
        <w:rPr>
          <w:rFonts w:hint="default" w:ascii="Times New Roman" w:hAnsi="Times New Roman" w:eastAsia="仿宋" w:cs="Times New Roman"/>
          <w:color w:val="auto"/>
          <w:sz w:val="32"/>
          <w:szCs w:val="32"/>
          <w:highlight w:val="none"/>
          <w:lang w:val="en-US"/>
        </w:rPr>
      </w:pPr>
    </w:p>
    <w:p>
      <w:pPr>
        <w:widowControl w:val="0"/>
        <w:spacing w:before="0" w:beforeAutospacing="0" w:after="0" w:afterAutospacing="0" w:line="560" w:lineRule="exact"/>
        <w:ind w:left="0" w:right="0"/>
        <w:jc w:val="center"/>
        <w:outlineLvl w:val="9"/>
        <w:rPr>
          <w:rFonts w:hint="default" w:ascii="Times New Roman" w:hAnsi="Times New Roman" w:eastAsia="黑体" w:cs="Times New Roman"/>
          <w:color w:val="auto"/>
          <w:sz w:val="32"/>
          <w:szCs w:val="32"/>
          <w:highlight w:val="none"/>
          <w:lang w:val="en-US"/>
        </w:rPr>
      </w:pPr>
      <w:bookmarkStart w:id="697" w:name="_Toc27136"/>
      <w:bookmarkStart w:id="698" w:name="_Toc19518"/>
      <w:r>
        <w:rPr>
          <w:rFonts w:hint="default" w:ascii="Times New Roman" w:hAnsi="Times New Roman" w:eastAsia="黑体" w:cs="Times New Roman"/>
          <w:color w:val="auto"/>
          <w:kern w:val="2"/>
          <w:sz w:val="32"/>
          <w:szCs w:val="32"/>
          <w:highlight w:val="none"/>
          <w:lang w:val="en-US" w:eastAsia="zh-CN"/>
        </w:rPr>
        <w:t>第四章　法律责任</w:t>
      </w:r>
      <w:bookmarkEnd w:id="697"/>
      <w:bookmarkEnd w:id="698"/>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第三十六条</w:t>
      </w:r>
      <w:r>
        <w:rPr>
          <w:rFonts w:hint="default" w:ascii="Times New Roman" w:hAnsi="Times New Roman" w:eastAsia="仿宋" w:cs="Times New Roman"/>
          <w:color w:val="auto"/>
          <w:kern w:val="2"/>
          <w:sz w:val="32"/>
          <w:szCs w:val="32"/>
          <w:highlight w:val="none"/>
          <w:lang w:val="en-US" w:eastAsia="zh-CN"/>
        </w:rPr>
        <w:t>　医疗保障经办机构有下列情形之一的，由医疗保障行政部门责令改正，对直接负责的主管人员和其他直接责任人员依法给予处分：</w:t>
      </w:r>
    </w:p>
    <w:p>
      <w:pPr>
        <w:widowControl w:val="0"/>
        <w:spacing w:before="0" w:beforeAutospacing="0" w:after="0" w:afterAutospacing="0" w:line="560" w:lineRule="exact"/>
        <w:ind w:left="0" w:right="0" w:firstLine="640" w:firstLineChars="200"/>
        <w:jc w:val="both"/>
        <w:outlineLvl w:val="9"/>
        <w:rPr>
          <w:rFonts w:hint="default" w:ascii="Times New Roman" w:hAnsi="Times New Roman" w:eastAsia="仿宋" w:cs="Times New Roman"/>
          <w:color w:val="auto"/>
          <w:sz w:val="32"/>
          <w:szCs w:val="32"/>
          <w:highlight w:val="none"/>
          <w:lang w:val="en-US"/>
        </w:rPr>
      </w:pPr>
      <w:bookmarkStart w:id="699" w:name="_Toc15615"/>
      <w:r>
        <w:rPr>
          <w:rFonts w:hint="default" w:ascii="Times New Roman" w:hAnsi="Times New Roman" w:eastAsia="仿宋" w:cs="Times New Roman"/>
          <w:color w:val="auto"/>
          <w:kern w:val="2"/>
          <w:sz w:val="32"/>
          <w:szCs w:val="32"/>
          <w:highlight w:val="none"/>
          <w:lang w:val="en-US" w:eastAsia="zh-CN"/>
        </w:rPr>
        <w:t>（一）未建立健全业务、财务、安全和风险管理制度；</w:t>
      </w:r>
      <w:bookmarkEnd w:id="699"/>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（二）未履行服务协议管理、费用监控、基金拨付、待遇审核及支付等职责；</w:t>
      </w:r>
    </w:p>
    <w:p>
      <w:pPr>
        <w:widowControl w:val="0"/>
        <w:spacing w:before="0" w:beforeAutospacing="0" w:after="0" w:afterAutospacing="0" w:line="560" w:lineRule="exact"/>
        <w:ind w:left="0" w:right="0" w:firstLine="640" w:firstLineChars="200"/>
        <w:jc w:val="both"/>
        <w:outlineLvl w:val="9"/>
        <w:rPr>
          <w:rFonts w:hint="default" w:ascii="Times New Roman" w:hAnsi="Times New Roman" w:eastAsia="仿宋" w:cs="Times New Roman"/>
          <w:color w:val="auto"/>
          <w:sz w:val="32"/>
          <w:szCs w:val="32"/>
          <w:highlight w:val="none"/>
          <w:lang w:val="en-US"/>
        </w:rPr>
      </w:pPr>
      <w:bookmarkStart w:id="700" w:name="_Toc28581"/>
      <w:r>
        <w:rPr>
          <w:rFonts w:hint="default" w:ascii="Times New Roman" w:hAnsi="Times New Roman" w:eastAsia="仿宋" w:cs="Times New Roman"/>
          <w:color w:val="auto"/>
          <w:kern w:val="2"/>
          <w:sz w:val="32"/>
          <w:szCs w:val="32"/>
          <w:highlight w:val="none"/>
          <w:lang w:val="en-US" w:eastAsia="zh-CN"/>
        </w:rPr>
        <w:t>（三）未定期向社会公开医疗保障基金的收入、支出、结余等情况。</w:t>
      </w:r>
      <w:bookmarkEnd w:id="700"/>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第三十七条</w:t>
      </w:r>
      <w:r>
        <w:rPr>
          <w:rFonts w:hint="default" w:ascii="Times New Roman" w:hAnsi="Times New Roman" w:eastAsia="仿宋" w:cs="Times New Roman"/>
          <w:color w:val="auto"/>
          <w:kern w:val="2"/>
          <w:sz w:val="32"/>
          <w:szCs w:val="32"/>
          <w:highlight w:val="none"/>
          <w:lang w:val="en-US" w:eastAsia="zh-CN"/>
        </w:rPr>
        <w:t>　医疗保障经办机构通过伪造、变造、隐匿、涂改、销毁医学文书、医学证明、会计凭证、电子信息等有关资料或者虚构医药服务项目等方式，骗取医疗保障基金支出的，由医疗保障行政部门责令退回，处骗取金额2倍以上5倍以下的罚款，对直接负责的主管人员和其他直接责任人员依法给予处分。</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第三十八条</w:t>
      </w:r>
      <w:r>
        <w:rPr>
          <w:rFonts w:hint="default" w:ascii="Times New Roman" w:hAnsi="Times New Roman" w:eastAsia="仿宋" w:cs="Times New Roman"/>
          <w:color w:val="auto"/>
          <w:kern w:val="2"/>
          <w:sz w:val="32"/>
          <w:szCs w:val="32"/>
          <w:highlight w:val="none"/>
          <w:lang w:val="en-US" w:eastAsia="zh-CN"/>
        </w:rPr>
        <w:t>　定点医药机构有下列情形之一的，由医疗保障行政部门责令改正，并可以约谈有关负责人；造成医疗保障基金损失的，责令退回，处造成损失金额1倍以上2倍以下的罚款；拒不改正或者造成严重后果的，责令定点医药机构暂停相关责任部门6个月以上1年以下涉及医疗保障基金使用的医药服务；违反其他法律、行政法规的，由有关主管部门依法处理：</w:t>
      </w:r>
    </w:p>
    <w:p>
      <w:pPr>
        <w:widowControl w:val="0"/>
        <w:spacing w:before="0" w:beforeAutospacing="0" w:after="0" w:afterAutospacing="0" w:line="560" w:lineRule="exact"/>
        <w:ind w:left="0" w:right="0" w:firstLine="643" w:firstLineChars="200"/>
        <w:jc w:val="both"/>
        <w:outlineLvl w:val="9"/>
        <w:rPr>
          <w:rFonts w:hint="default" w:ascii="Times New Roman" w:hAnsi="Times New Roman" w:eastAsia="仿宋" w:cs="Times New Roman"/>
          <w:b/>
          <w:bCs/>
          <w:color w:val="auto"/>
          <w:sz w:val="32"/>
          <w:szCs w:val="32"/>
          <w:highlight w:val="none"/>
          <w:lang w:val="en-US"/>
        </w:rPr>
      </w:pPr>
      <w:bookmarkStart w:id="701" w:name="_Toc17538"/>
      <w:r>
        <w:rPr>
          <w:rFonts w:hint="default" w:ascii="Times New Roman" w:hAnsi="Times New Roman" w:eastAsia="仿宋" w:cs="Times New Roman"/>
          <w:b/>
          <w:bCs/>
          <w:color w:val="auto"/>
          <w:kern w:val="2"/>
          <w:sz w:val="32"/>
          <w:szCs w:val="32"/>
          <w:highlight w:val="none"/>
          <w:lang w:val="en-US" w:eastAsia="zh-CN"/>
        </w:rPr>
        <w:t>（一）分解住院、挂床住院；</w:t>
      </w:r>
      <w:bookmarkEnd w:id="701"/>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（二）违反诊疗规范过度诊疗、过度检查、分解处方、超量开药、重复开药或者提供其他不必要的医药服务；</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（三）重复收费、超标准收费、分解项目收费；</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（四）串换药品、医用耗材、诊疗项目和服务设施；</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（五）为参保人员利用其享受医疗保障待遇的机会转卖药品，接受返还现金、实物或者获得其他非法利益提供便利；</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（六）将不属于医疗保障基金支付范围的医药费用纳入医疗保障基金结算；</w:t>
      </w:r>
    </w:p>
    <w:p>
      <w:pPr>
        <w:widowControl w:val="0"/>
        <w:spacing w:before="0" w:beforeAutospacing="0" w:after="0" w:afterAutospacing="0" w:line="560" w:lineRule="exact"/>
        <w:ind w:left="0" w:right="0" w:firstLine="643" w:firstLineChars="200"/>
        <w:jc w:val="both"/>
        <w:outlineLvl w:val="9"/>
        <w:rPr>
          <w:rFonts w:hint="default" w:ascii="Times New Roman" w:hAnsi="Times New Roman" w:eastAsia="仿宋" w:cs="Times New Roman"/>
          <w:color w:val="auto"/>
          <w:sz w:val="32"/>
          <w:szCs w:val="32"/>
          <w:highlight w:val="none"/>
          <w:lang w:val="en-US"/>
        </w:rPr>
      </w:pPr>
      <w:bookmarkStart w:id="702" w:name="_Toc2162"/>
      <w:r>
        <w:rPr>
          <w:rFonts w:hint="default" w:ascii="Times New Roman" w:hAnsi="Times New Roman" w:eastAsia="仿宋" w:cs="Times New Roman"/>
          <w:b/>
          <w:bCs/>
          <w:color w:val="auto"/>
          <w:kern w:val="2"/>
          <w:sz w:val="32"/>
          <w:szCs w:val="32"/>
          <w:highlight w:val="none"/>
          <w:lang w:val="en-US" w:eastAsia="zh-CN"/>
        </w:rPr>
        <w:t>（七）造成医疗保障基金损失的其他违法行为。</w:t>
      </w:r>
      <w:bookmarkEnd w:id="702"/>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第三十九条</w:t>
      </w:r>
      <w:r>
        <w:rPr>
          <w:rFonts w:hint="default" w:ascii="Times New Roman" w:hAnsi="Times New Roman" w:eastAsia="仿宋" w:cs="Times New Roman"/>
          <w:color w:val="auto"/>
          <w:kern w:val="2"/>
          <w:sz w:val="32"/>
          <w:szCs w:val="32"/>
          <w:highlight w:val="none"/>
          <w:lang w:val="en-US" w:eastAsia="zh-CN"/>
        </w:rPr>
        <w:t>　定点医药机构有下列情形之一的，由医疗保障行政部门责令改正，并可以约谈有关负责人；拒不改正的，处1万元以上5万元以下的罚款；违反其他法律、行政法规的，由有关主管部门依法处理：</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（一）未建立医疗保障基金使用内部管理制度，或者没有专门机构或者人员负责医疗保障基金使用管理工作；</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（二）未按照规定保管财务账目、会计凭证、处方、病历、治疗检查记录、费用明细、药品和医用耗材出入库记录等资料；</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（三）未按照规定通过医疗保障信息系统传送医疗保障基金使用有关数据；</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（四）未按照规定向医疗保障行政部门报告医疗保障基金使用监督管理所需信息；</w:t>
      </w:r>
    </w:p>
    <w:p>
      <w:pPr>
        <w:widowControl w:val="0"/>
        <w:spacing w:before="0" w:beforeAutospacing="0" w:after="0" w:afterAutospacing="0" w:line="560" w:lineRule="exact"/>
        <w:ind w:left="0" w:right="0" w:firstLine="643" w:firstLineChars="200"/>
        <w:jc w:val="both"/>
        <w:outlineLvl w:val="9"/>
        <w:rPr>
          <w:rFonts w:hint="default" w:ascii="Times New Roman" w:hAnsi="Times New Roman" w:eastAsia="仿宋" w:cs="Times New Roman"/>
          <w:b/>
          <w:bCs/>
          <w:color w:val="auto"/>
          <w:sz w:val="32"/>
          <w:szCs w:val="32"/>
          <w:highlight w:val="none"/>
          <w:lang w:val="en-US"/>
        </w:rPr>
      </w:pPr>
      <w:bookmarkStart w:id="703" w:name="_Toc6714"/>
      <w:r>
        <w:rPr>
          <w:rFonts w:hint="default" w:ascii="Times New Roman" w:hAnsi="Times New Roman" w:eastAsia="仿宋" w:cs="Times New Roman"/>
          <w:b/>
          <w:bCs/>
          <w:color w:val="auto"/>
          <w:kern w:val="2"/>
          <w:sz w:val="32"/>
          <w:szCs w:val="32"/>
          <w:highlight w:val="none"/>
          <w:lang w:val="en-US" w:eastAsia="zh-CN"/>
        </w:rPr>
        <w:t>（五）未按照规定向社会公开医药费用、费用结构等信息；</w:t>
      </w:r>
      <w:bookmarkEnd w:id="703"/>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（六）除急诊、抢救等特殊情形外，未经参保人员或者其近亲属、监护人同意提供医疗保障基金支付范围以外的医药服务；</w:t>
      </w:r>
    </w:p>
    <w:p>
      <w:pPr>
        <w:widowControl w:val="0"/>
        <w:spacing w:before="0" w:beforeAutospacing="0" w:after="0" w:afterAutospacing="0" w:line="560" w:lineRule="exact"/>
        <w:ind w:left="0" w:right="0" w:firstLine="643" w:firstLineChars="200"/>
        <w:jc w:val="both"/>
        <w:outlineLvl w:val="9"/>
        <w:rPr>
          <w:rFonts w:hint="default" w:ascii="Times New Roman" w:hAnsi="Times New Roman" w:eastAsia="仿宋" w:cs="Times New Roman"/>
          <w:b/>
          <w:bCs/>
          <w:color w:val="auto"/>
          <w:sz w:val="32"/>
          <w:szCs w:val="32"/>
          <w:highlight w:val="none"/>
          <w:lang w:val="en-US"/>
        </w:rPr>
      </w:pPr>
      <w:bookmarkStart w:id="704" w:name="_Toc7302"/>
      <w:r>
        <w:rPr>
          <w:rFonts w:hint="default" w:ascii="Times New Roman" w:hAnsi="Times New Roman" w:eastAsia="仿宋" w:cs="Times New Roman"/>
          <w:b/>
          <w:bCs/>
          <w:color w:val="auto"/>
          <w:kern w:val="2"/>
          <w:sz w:val="32"/>
          <w:szCs w:val="32"/>
          <w:highlight w:val="none"/>
          <w:lang w:val="en-US" w:eastAsia="zh-CN"/>
        </w:rPr>
        <w:t>（七）拒绝医疗保障等行政部门监督检查或者提供虚假情况。</w:t>
      </w:r>
      <w:bookmarkEnd w:id="704"/>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第四十条</w:t>
      </w:r>
      <w:r>
        <w:rPr>
          <w:rFonts w:hint="default" w:ascii="Times New Roman" w:hAnsi="Times New Roman" w:eastAsia="仿宋" w:cs="Times New Roman"/>
          <w:color w:val="auto"/>
          <w:kern w:val="2"/>
          <w:sz w:val="32"/>
          <w:szCs w:val="32"/>
          <w:highlight w:val="none"/>
          <w:lang w:val="en-US" w:eastAsia="zh-CN"/>
        </w:rPr>
        <w:t>　定点医药机构通过下列方式骗取医疗保障基金支出的，由医疗保障行政部门责令退回，处骗取金额2倍以上5倍以下的罚款；责令定点医药机构暂停相关责任部门6个月以上1年以下涉及医疗保障基金使用的医药服务，直至由医疗保障经办机构解除服务协议；有执业资格的，由有关主管部门依法吊销执业资格：</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（一）诱导、协助他人冒名或者虚假就医、购药，提供虚假证明材料，或者串通他人虚开费用单据；</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（二）伪造、变造、隐匿、涂改、销毁医学文书、医学证明、会计凭证、电子信息等有关资料；</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b/>
          <w:bCs/>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（三）虚构医药服务项目；</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（四）其他骗取医疗保障基金支出的行为。</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定点医药机构以骗取医疗保障基金为目的，实施了本条例第三十八条规定行为之一，造成医疗保障基金损失的，按照本条规定处理。</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第四十一条</w:t>
      </w:r>
      <w:r>
        <w:rPr>
          <w:rFonts w:hint="default" w:ascii="Times New Roman" w:hAnsi="Times New Roman" w:eastAsia="仿宋" w:cs="Times New Roman"/>
          <w:color w:val="auto"/>
          <w:kern w:val="2"/>
          <w:sz w:val="32"/>
          <w:szCs w:val="32"/>
          <w:highlight w:val="none"/>
          <w:lang w:val="en-US" w:eastAsia="zh-CN"/>
        </w:rPr>
        <w:t>　个人有下列情形之一的，由医疗保障行政部门责令改正；造成医疗保障基金损失的，责令退回；属于参保人员的，暂停其医疗费用联网结算3个月至12个月：</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（一）将本人的医疗保障凭证交由他人冒名使用；</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（二）重复享受医疗保障待遇；</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（三）利用享受医疗保障待遇的机会转卖药品，接受返还现金、实物或者获得其他非法利益。</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kern w:val="2"/>
          <w:sz w:val="32"/>
          <w:szCs w:val="32"/>
          <w:highlight w:val="none"/>
          <w:lang w:val="en-US" w:eastAsia="zh-CN"/>
        </w:rPr>
        <w:t>个人以骗取医疗保障基金为目的，实施了前款规定行为之一，造成医疗保障基金损失的；或者使用他人医疗保障凭证冒名就医、购药的；或者通过伪造、变造、隐匿、涂改、销毁医学文书、医学证明、会计凭证、电子信息等有关资料或者虚构医药服务项目等方式，骗取医疗保障基金支出的，除依照前款规定处理外，还应当由医疗保障行政部门处骗取金额2倍以上5倍以下的罚款。</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b/>
          <w:bCs/>
          <w:color w:val="auto"/>
          <w:kern w:val="2"/>
          <w:sz w:val="32"/>
          <w:szCs w:val="32"/>
          <w:highlight w:val="none"/>
          <w:lang w:val="en-US" w:eastAsia="zh-CN"/>
        </w:rPr>
        <w:t>第四十二条</w:t>
      </w:r>
      <w:r>
        <w:rPr>
          <w:rFonts w:hint="default" w:ascii="Times New Roman" w:hAnsi="Times New Roman" w:eastAsia="仿宋" w:cs="Times New Roman"/>
          <w:color w:val="auto"/>
          <w:kern w:val="2"/>
          <w:sz w:val="32"/>
          <w:szCs w:val="32"/>
          <w:highlight w:val="none"/>
          <w:lang w:val="en-US" w:eastAsia="zh-CN"/>
        </w:rPr>
        <w:t>　医疗保障等行政部门、医疗保障经办机构、定点医药机构及其工作人员收受贿赂或者取得其他非法收入的，没收违法所得，对有关责任人员依法给予处分；违反其他法律、行政法规的，由有关主管部门依法处理。</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lang w:val="en-US"/>
        </w:rPr>
      </w:pPr>
      <w:r>
        <w:rPr>
          <w:rFonts w:hint="default" w:ascii="Times New Roman" w:hAnsi="Times New Roman" w:eastAsia="仿宋" w:cs="Times New Roman"/>
          <w:b/>
          <w:bCs/>
          <w:color w:val="auto"/>
          <w:kern w:val="2"/>
          <w:sz w:val="32"/>
          <w:szCs w:val="32"/>
          <w:highlight w:val="none"/>
          <w:lang w:val="en-US" w:eastAsia="zh-CN"/>
        </w:rPr>
        <w:t>第四十三条</w:t>
      </w:r>
      <w:r>
        <w:rPr>
          <w:rFonts w:hint="default" w:ascii="Times New Roman" w:hAnsi="Times New Roman" w:eastAsia="仿宋" w:cs="Times New Roman"/>
          <w:color w:val="auto"/>
          <w:kern w:val="2"/>
          <w:sz w:val="32"/>
          <w:szCs w:val="32"/>
          <w:highlight w:val="none"/>
          <w:lang w:val="en-US" w:eastAsia="zh-CN"/>
        </w:rPr>
        <w:t>　定点医药机构违</w:t>
      </w:r>
      <w:r>
        <w:rPr>
          <w:rFonts w:hint="default" w:ascii="Times New Roman" w:hAnsi="Times New Roman" w:eastAsia="仿宋" w:cs="Times New Roman"/>
          <w:kern w:val="2"/>
          <w:sz w:val="32"/>
          <w:szCs w:val="32"/>
          <w:lang w:val="en-US" w:eastAsia="zh-CN"/>
        </w:rPr>
        <w:t>反本条例规定，造成医疗保障基金</w:t>
      </w:r>
      <w:r>
        <w:rPr>
          <w:rFonts w:hint="default" w:ascii="Times New Roman" w:hAnsi="Times New Roman" w:eastAsia="仿宋" w:cs="Times New Roman"/>
          <w:b/>
          <w:bCs/>
          <w:kern w:val="2"/>
          <w:sz w:val="32"/>
          <w:szCs w:val="32"/>
          <w:lang w:val="en-US" w:eastAsia="zh-CN"/>
        </w:rPr>
        <w:t>重大损失</w:t>
      </w:r>
      <w:r>
        <w:rPr>
          <w:rFonts w:hint="default" w:ascii="Times New Roman" w:hAnsi="Times New Roman" w:eastAsia="仿宋" w:cs="Times New Roman"/>
          <w:kern w:val="2"/>
          <w:sz w:val="32"/>
          <w:szCs w:val="32"/>
          <w:lang w:val="en-US" w:eastAsia="zh-CN"/>
        </w:rPr>
        <w:t>或者其他</w:t>
      </w:r>
      <w:r>
        <w:rPr>
          <w:rFonts w:hint="default" w:ascii="Times New Roman" w:hAnsi="Times New Roman" w:eastAsia="仿宋" w:cs="Times New Roman"/>
          <w:b/>
          <w:bCs/>
          <w:kern w:val="2"/>
          <w:sz w:val="32"/>
          <w:szCs w:val="32"/>
          <w:lang w:val="en-US" w:eastAsia="zh-CN"/>
        </w:rPr>
        <w:t>严重不良社会影响</w:t>
      </w:r>
      <w:r>
        <w:rPr>
          <w:rFonts w:hint="default" w:ascii="Times New Roman" w:hAnsi="Times New Roman" w:eastAsia="仿宋" w:cs="Times New Roman"/>
          <w:kern w:val="2"/>
          <w:sz w:val="32"/>
          <w:szCs w:val="32"/>
          <w:lang w:val="en-US" w:eastAsia="zh-CN"/>
        </w:rPr>
        <w:t>的，其法定代表人或者主要负责人5年内禁止从事定点医药机构管理活动，由有关部门依法给予处分。</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lang w:val="en-US"/>
        </w:rPr>
      </w:pPr>
      <w:r>
        <w:rPr>
          <w:rFonts w:hint="default" w:ascii="Times New Roman" w:hAnsi="Times New Roman" w:eastAsia="仿宋" w:cs="Times New Roman"/>
          <w:b/>
          <w:bCs/>
          <w:kern w:val="2"/>
          <w:sz w:val="32"/>
          <w:szCs w:val="32"/>
          <w:lang w:val="en-US" w:eastAsia="zh-CN"/>
        </w:rPr>
        <w:t>第四十四条</w:t>
      </w:r>
      <w:r>
        <w:rPr>
          <w:rFonts w:hint="default" w:ascii="Times New Roman" w:hAnsi="Times New Roman" w:eastAsia="仿宋" w:cs="Times New Roman"/>
          <w:kern w:val="2"/>
          <w:sz w:val="32"/>
          <w:szCs w:val="32"/>
          <w:lang w:val="en-US" w:eastAsia="zh-CN"/>
        </w:rPr>
        <w:t>　违反本条例规定，</w:t>
      </w:r>
      <w:r>
        <w:rPr>
          <w:rFonts w:hint="default" w:ascii="Times New Roman" w:hAnsi="Times New Roman" w:eastAsia="仿宋" w:cs="Times New Roman"/>
          <w:b/>
          <w:bCs/>
          <w:kern w:val="2"/>
          <w:sz w:val="32"/>
          <w:szCs w:val="32"/>
          <w:lang w:val="en-US" w:eastAsia="zh-CN"/>
        </w:rPr>
        <w:t>侵占、挪用</w:t>
      </w:r>
      <w:r>
        <w:rPr>
          <w:rFonts w:hint="default" w:ascii="Times New Roman" w:hAnsi="Times New Roman" w:eastAsia="仿宋" w:cs="Times New Roman"/>
          <w:kern w:val="2"/>
          <w:sz w:val="32"/>
          <w:szCs w:val="32"/>
          <w:lang w:val="en-US" w:eastAsia="zh-CN"/>
        </w:rPr>
        <w:t>医疗保障基金的，由医疗保障等行政部门责令追回；有违法所得的，没收违法所得；对直接负责的主管人员和其他直接责任人员依法给予处分。</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lang w:val="en-US"/>
        </w:rPr>
      </w:pPr>
      <w:r>
        <w:rPr>
          <w:rFonts w:hint="default" w:ascii="Times New Roman" w:hAnsi="Times New Roman" w:eastAsia="仿宋" w:cs="Times New Roman"/>
          <w:b/>
          <w:bCs/>
          <w:kern w:val="2"/>
          <w:sz w:val="32"/>
          <w:szCs w:val="32"/>
          <w:lang w:val="en-US" w:eastAsia="zh-CN"/>
        </w:rPr>
        <w:t>第四十五条</w:t>
      </w:r>
      <w:r>
        <w:rPr>
          <w:rFonts w:hint="default" w:ascii="Times New Roman" w:hAnsi="Times New Roman" w:eastAsia="仿宋" w:cs="Times New Roman"/>
          <w:kern w:val="2"/>
          <w:sz w:val="32"/>
          <w:szCs w:val="32"/>
          <w:lang w:val="en-US" w:eastAsia="zh-CN"/>
        </w:rPr>
        <w:t>　</w:t>
      </w:r>
      <w:r>
        <w:rPr>
          <w:rFonts w:hint="default" w:ascii="Times New Roman" w:hAnsi="Times New Roman" w:eastAsia="仿宋" w:cs="Times New Roman"/>
          <w:b/>
          <w:bCs/>
          <w:kern w:val="2"/>
          <w:sz w:val="32"/>
          <w:szCs w:val="32"/>
          <w:highlight w:val="none"/>
          <w:lang w:val="en-US" w:eastAsia="zh-CN"/>
        </w:rPr>
        <w:t>退回的基金退回原医疗保障基金财政专户；罚款、没收的违法所得依法上缴国库。</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lang w:val="en-US"/>
        </w:rPr>
      </w:pPr>
      <w:r>
        <w:rPr>
          <w:rFonts w:hint="default" w:ascii="Times New Roman" w:hAnsi="Times New Roman" w:eastAsia="仿宋" w:cs="Times New Roman"/>
          <w:b/>
          <w:bCs/>
          <w:kern w:val="2"/>
          <w:sz w:val="32"/>
          <w:szCs w:val="32"/>
          <w:lang w:val="en-US" w:eastAsia="zh-CN"/>
        </w:rPr>
        <w:t>第四十六条</w:t>
      </w:r>
      <w:r>
        <w:rPr>
          <w:rFonts w:hint="default" w:ascii="Times New Roman" w:hAnsi="Times New Roman" w:eastAsia="仿宋" w:cs="Times New Roman"/>
          <w:kern w:val="2"/>
          <w:sz w:val="32"/>
          <w:szCs w:val="32"/>
          <w:lang w:val="en-US" w:eastAsia="zh-CN"/>
        </w:rPr>
        <w:t>　医疗保障等行政部门、医疗保障经办机构、会计师事务所等机构及其工作人员，泄露、篡改、毁损、非法向他人提供个人信息、商业秘密的，对直接负责的主管人员和其他直接责任人员依法给予处分；违反其他法律、行政法规的，由有关主管部门依法处理。</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lang w:val="en-US"/>
        </w:rPr>
      </w:pPr>
      <w:r>
        <w:rPr>
          <w:rFonts w:hint="default" w:ascii="Times New Roman" w:hAnsi="Times New Roman" w:eastAsia="仿宋" w:cs="Times New Roman"/>
          <w:b/>
          <w:bCs/>
          <w:kern w:val="2"/>
          <w:sz w:val="32"/>
          <w:szCs w:val="32"/>
          <w:lang w:val="en-US" w:eastAsia="zh-CN"/>
        </w:rPr>
        <w:t>第四十七条</w:t>
      </w:r>
      <w:r>
        <w:rPr>
          <w:rFonts w:hint="default" w:ascii="Times New Roman" w:hAnsi="Times New Roman" w:eastAsia="仿宋" w:cs="Times New Roman"/>
          <w:kern w:val="2"/>
          <w:sz w:val="32"/>
          <w:szCs w:val="32"/>
          <w:lang w:val="en-US" w:eastAsia="zh-CN"/>
        </w:rPr>
        <w:t>　医疗保障等行政部门工作人员在医疗保障基金使用监督管理工作中滥用职权、玩忽职守、徇私舞弊的，依法给予处分。</w:t>
      </w:r>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lang w:val="en-US"/>
        </w:rPr>
      </w:pPr>
      <w:r>
        <w:rPr>
          <w:rFonts w:hint="default" w:ascii="Times New Roman" w:hAnsi="Times New Roman" w:eastAsia="仿宋" w:cs="Times New Roman"/>
          <w:b/>
          <w:bCs/>
          <w:kern w:val="2"/>
          <w:sz w:val="32"/>
          <w:szCs w:val="32"/>
          <w:lang w:val="en-US" w:eastAsia="zh-CN"/>
        </w:rPr>
        <w:t>第四十八条</w:t>
      </w:r>
      <w:r>
        <w:rPr>
          <w:rFonts w:hint="default" w:ascii="Times New Roman" w:hAnsi="Times New Roman" w:eastAsia="仿宋" w:cs="Times New Roman"/>
          <w:kern w:val="2"/>
          <w:sz w:val="32"/>
          <w:szCs w:val="32"/>
          <w:lang w:val="en-US" w:eastAsia="zh-CN"/>
        </w:rPr>
        <w:t>　违反本条例规定，构成违反治安管理行为的，依法给予治安管理处罚；构成犯罪的，依法追究刑事责任。</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sz w:val="32"/>
          <w:szCs w:val="32"/>
          <w:lang w:val="en-US"/>
        </w:rPr>
      </w:pPr>
      <w:r>
        <w:rPr>
          <w:rFonts w:hint="default" w:ascii="Times New Roman" w:hAnsi="Times New Roman" w:eastAsia="仿宋" w:cs="Times New Roman"/>
          <w:kern w:val="2"/>
          <w:sz w:val="32"/>
          <w:szCs w:val="32"/>
          <w:lang w:val="en-US" w:eastAsia="zh-CN"/>
        </w:rPr>
        <w:t>违反本条例规定，给有关单位或者个人造成损失的，依法承担赔偿责任。</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sz w:val="32"/>
          <w:szCs w:val="32"/>
          <w:lang w:val="en-US"/>
        </w:rPr>
      </w:pPr>
      <w:r>
        <w:rPr>
          <w:rFonts w:hint="default" w:ascii="Times New Roman" w:hAnsi="Times New Roman" w:eastAsia="仿宋" w:cs="Times New Roman"/>
          <w:kern w:val="2"/>
          <w:sz w:val="32"/>
          <w:szCs w:val="32"/>
          <w:lang w:val="en-US" w:eastAsia="zh-CN"/>
        </w:rPr>
        <w:t xml:space="preserve"> </w:t>
      </w:r>
    </w:p>
    <w:p>
      <w:pPr>
        <w:widowControl w:val="0"/>
        <w:spacing w:before="0" w:beforeAutospacing="0" w:after="0" w:afterAutospacing="0" w:line="560" w:lineRule="exact"/>
        <w:ind w:left="0" w:right="0"/>
        <w:jc w:val="center"/>
        <w:outlineLvl w:val="9"/>
        <w:rPr>
          <w:rFonts w:hint="default" w:ascii="Times New Roman" w:hAnsi="Times New Roman" w:eastAsia="仿宋" w:cs="Times New Roman"/>
          <w:sz w:val="32"/>
          <w:szCs w:val="32"/>
          <w:lang w:val="en-US"/>
        </w:rPr>
      </w:pPr>
      <w:bookmarkStart w:id="705" w:name="_Toc15715"/>
      <w:bookmarkStart w:id="706" w:name="_Toc14959"/>
      <w:r>
        <w:rPr>
          <w:rFonts w:hint="default" w:ascii="Times New Roman" w:hAnsi="Times New Roman" w:eastAsia="黑体" w:cs="Times New Roman"/>
          <w:kern w:val="2"/>
          <w:sz w:val="32"/>
          <w:szCs w:val="32"/>
          <w:lang w:val="en-US" w:eastAsia="zh-CN"/>
        </w:rPr>
        <w:t>第五章　附则</w:t>
      </w:r>
      <w:bookmarkEnd w:id="705"/>
      <w:bookmarkEnd w:id="706"/>
    </w:p>
    <w:p>
      <w:pPr>
        <w:widowControl w:val="0"/>
        <w:spacing w:before="0" w:beforeAutospacing="0" w:after="0" w:afterAutospacing="0" w:line="560" w:lineRule="exact"/>
        <w:ind w:left="0" w:right="0" w:firstLine="643" w:firstLineChars="200"/>
        <w:jc w:val="both"/>
        <w:rPr>
          <w:rFonts w:hint="default" w:ascii="Times New Roman" w:hAnsi="Times New Roman" w:eastAsia="仿宋" w:cs="Times New Roman"/>
          <w:sz w:val="32"/>
          <w:szCs w:val="32"/>
          <w:lang w:val="en-US"/>
        </w:rPr>
      </w:pPr>
      <w:r>
        <w:rPr>
          <w:rFonts w:hint="default" w:ascii="Times New Roman" w:hAnsi="Times New Roman" w:eastAsia="仿宋" w:cs="Times New Roman"/>
          <w:b/>
          <w:bCs/>
          <w:kern w:val="2"/>
          <w:sz w:val="32"/>
          <w:szCs w:val="32"/>
          <w:lang w:val="en-US" w:eastAsia="zh-CN"/>
        </w:rPr>
        <w:t>第四十九条</w:t>
      </w:r>
      <w:r>
        <w:rPr>
          <w:rFonts w:hint="default" w:ascii="Times New Roman" w:hAnsi="Times New Roman" w:eastAsia="仿宋" w:cs="Times New Roman"/>
          <w:kern w:val="2"/>
          <w:sz w:val="32"/>
          <w:szCs w:val="32"/>
          <w:lang w:val="en-US" w:eastAsia="zh-CN"/>
        </w:rPr>
        <w:t>　职工大额医疗费用补助、公务员医疗补助等医疗保障资金使用的监督管理，参照本条例执行。</w:t>
      </w:r>
    </w:p>
    <w:p>
      <w:pPr>
        <w:widowControl w:val="0"/>
        <w:spacing w:before="0" w:beforeAutospacing="0" w:after="0" w:afterAutospacing="0" w:line="560" w:lineRule="exact"/>
        <w:ind w:left="0" w:right="0" w:firstLine="640" w:firstLineChars="200"/>
        <w:jc w:val="both"/>
        <w:rPr>
          <w:rFonts w:hint="default" w:ascii="Times New Roman" w:hAnsi="Times New Roman" w:eastAsia="仿宋" w:cs="Times New Roman"/>
          <w:sz w:val="32"/>
          <w:szCs w:val="32"/>
          <w:lang w:val="en-US"/>
        </w:rPr>
      </w:pPr>
      <w:r>
        <w:rPr>
          <w:rFonts w:hint="default" w:ascii="Times New Roman" w:hAnsi="Times New Roman" w:eastAsia="仿宋" w:cs="Times New Roman"/>
          <w:kern w:val="2"/>
          <w:sz w:val="32"/>
          <w:szCs w:val="32"/>
          <w:lang w:val="en-US" w:eastAsia="zh-CN"/>
        </w:rPr>
        <w:t>居民大病保险资金的使用按照国家有关规定执行，医疗保障行政部门应当加强监督。</w:t>
      </w:r>
    </w:p>
    <w:p>
      <w:pPr>
        <w:widowControl w:val="0"/>
        <w:spacing w:before="0" w:beforeAutospacing="0" w:after="0" w:afterAutospacing="0" w:line="560" w:lineRule="exact"/>
        <w:ind w:left="0" w:right="0" w:firstLine="643" w:firstLineChars="200"/>
        <w:jc w:val="both"/>
        <w:outlineLvl w:val="9"/>
        <w:rPr>
          <w:rFonts w:hint="default" w:ascii="Times New Roman" w:hAnsi="Times New Roman" w:cs="Times New Roman"/>
          <w:lang w:val="en-US" w:eastAsia="zh-CN"/>
        </w:rPr>
      </w:pPr>
      <w:r>
        <w:rPr>
          <w:rFonts w:hint="default" w:ascii="Times New Roman" w:hAnsi="Times New Roman" w:eastAsia="仿宋" w:cs="Times New Roman"/>
          <w:b/>
          <w:bCs/>
          <w:kern w:val="2"/>
          <w:sz w:val="32"/>
          <w:szCs w:val="32"/>
          <w:lang w:val="en-US" w:eastAsia="zh-CN"/>
        </w:rPr>
        <w:t>第五十条</w:t>
      </w:r>
      <w:r>
        <w:rPr>
          <w:rFonts w:hint="default" w:ascii="Times New Roman" w:hAnsi="Times New Roman" w:eastAsia="仿宋" w:cs="Times New Roman"/>
          <w:kern w:val="2"/>
          <w:sz w:val="32"/>
          <w:szCs w:val="32"/>
          <w:lang w:val="en-US" w:eastAsia="zh-CN"/>
        </w:rPr>
        <w:t>　本条例自2021年5月1日起施行。</w:t>
      </w:r>
    </w:p>
    <w:sectPr>
      <w:footerReference r:id="rId5" w:type="default"/>
      <w:pgSz w:w="11906" w:h="16838"/>
      <w:pgMar w:top="1440" w:right="1800" w:bottom="1440" w:left="1800" w:header="851" w:footer="992" w:gutter="0"/>
      <w:pgNumType w:fmt="decimal" w:start="3"/>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FangSong_GB2312">
    <w:altName w:val="仿宋_GB2312"/>
    <w:panose1 w:val="02010609030101010101"/>
    <w:charset w:val="86"/>
    <w:family w:val="auto"/>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rPr>
        <w:rFonts w:hint="eastAsia" w:ascii="仿宋_GB2312" w:hAnsi="仿宋_GB2312" w:eastAsia="仿宋_GB2312" w:cs="仿宋_GB2312"/>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Pr>
    <w:r>
      <w:rPr>
        <w:rFonts w:ascii="Calibri" w:hAnsi="Calibri" w:eastAsia="宋体" w:cs="黑体"/>
        <w:kern w:val="2"/>
        <w:sz w:val="18"/>
        <w:szCs w:val="24"/>
        <w:lang w:val="en-US" w:eastAsia="zh-CN" w:bidi="ar-SA"/>
      </w:rPr>
      <w:pict>
        <v:rect id="文本框 20" o:spid="_x0000_s1025" style="position:absolute;left:0;margin-top:0pt;height:144pt;width:144pt;mso-position-horizontal:outside;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3"/>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rPr>
                  <w:fldChar w:fldCharType="end"/>
                </w:r>
              </w:p>
            </w:txbxContent>
          </v:textbox>
        </v:rect>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8">
    <w:name w:val="Default Paragraph Font"/>
    <w:semiHidden/>
    <w:qFormat/>
    <w:uiPriority w:val="0"/>
  </w:style>
  <w:style w:type="paragraph" w:styleId="2">
    <w:name w:val="toc 3"/>
    <w:basedOn w:val="1"/>
    <w:next w:val="1"/>
    <w:qFormat/>
    <w:uiPriority w:val="0"/>
    <w:pPr>
      <w:ind w:left="840" w:leftChars="400"/>
    </w:pPr>
  </w:style>
  <w:style w:type="paragraph" w:styleId="3">
    <w:name w:val="footer"/>
    <w:basedOn w:val="1"/>
    <w:link w:val="13"/>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uiPriority w:val="0"/>
    <w:pPr>
      <w:ind w:left="420" w:left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rPr>
  </w:style>
  <w:style w:type="character" w:styleId="9">
    <w:name w:val="Hyperlink"/>
    <w:basedOn w:val="8"/>
    <w:qFormat/>
    <w:uiPriority w:val="0"/>
    <w:rPr>
      <w:color w:val="0000FF"/>
      <w:u w:val="single"/>
    </w:rPr>
  </w:style>
  <w:style w:type="paragraph" w:customStyle="1" w:styleId="10">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11">
    <w:name w:val="WPSOffice手动目录 2"/>
    <w:qFormat/>
    <w:uiPriority w:val="0"/>
    <w:pPr>
      <w:ind w:leftChars="200"/>
    </w:pPr>
    <w:rPr>
      <w:rFonts w:ascii="Times New Roman" w:hAnsi="Times New Roman" w:eastAsia="宋体" w:cs="Times New Roman"/>
      <w:sz w:val="20"/>
      <w:szCs w:val="20"/>
      <w:lang w:val="en-US" w:eastAsia="zh-CN" w:bidi="ar-SA"/>
    </w:rPr>
  </w:style>
  <w:style w:type="paragraph" w:customStyle="1" w:styleId="12">
    <w:name w:val="Table Text"/>
    <w:basedOn w:val="1"/>
    <w:semiHidden/>
    <w:qFormat/>
    <w:uiPriority w:val="0"/>
    <w:rPr>
      <w:rFonts w:ascii="宋体" w:hAnsi="宋体" w:eastAsia="宋体" w:cs="宋体"/>
      <w:sz w:val="8"/>
      <w:szCs w:val="8"/>
      <w:lang w:val="en-US" w:eastAsia="en-US" w:bidi="ar-SA"/>
    </w:rPr>
  </w:style>
  <w:style w:type="character" w:customStyle="1" w:styleId="13">
    <w:name w:val="页脚 字符"/>
    <w:basedOn w:val="8"/>
    <w:link w:val="3"/>
    <w:uiPriority w:val="0"/>
    <w:rPr>
      <w:rFonts w:hint="default" w:ascii="Calibri" w:hAnsi="Calibri" w:cs="Calibri"/>
      <w:kern w:val="2"/>
      <w:sz w:val="18"/>
      <w:szCs w:val="2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 Type="http://schemas.openxmlformats.org/officeDocument/2006/relationships/styles" Target="styles.xm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customXml" Target="../customXml/item1.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theme" Target="theme/theme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23399</Words>
  <Characters>24404</Characters>
  <Lines>0</Lines>
  <Paragraphs>0</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2024-07-25T08:21:00Z</dcterms:created>
  <dc:creator>微软用户</dc:creator>
  <cp:lastModifiedBy>lenovo</cp:lastModifiedBy>
  <dcterms:modified xsi:type="dcterms:W3CDTF">2024-09-02T06:53:24Z</dcterms:modified>
  <dc:title>医疗保障政策</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y fmtid="{D5CDD505-2E9C-101B-9397-08002B2CF9AE}" pid="3" name="ICV">
    <vt:lpwstr>54AAFE83465A43D4BABEC47E15B02AA1_12</vt:lpwstr>
  </property>
</Properties>
</file>